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10034B" w14:textId="78330009" w:rsidR="00DC5471" w:rsidRPr="00280FCB" w:rsidRDefault="00DE0827" w:rsidP="00854635">
      <w:pPr>
        <w:pStyle w:val="Heading1"/>
      </w:pPr>
      <w:bookmarkStart w:id="0" w:name="OLE_LINK1"/>
      <w:bookmarkStart w:id="1" w:name="OLE_LINK2"/>
      <w:r>
        <w:t>PIC13/S7/3/Annex</w:t>
      </w:r>
      <w:r w:rsidR="008A04B2">
        <w:br/>
      </w:r>
      <w:r w:rsidR="003C76E3">
        <w:t xml:space="preserve">EXECUTIVE SUMMARY: </w:t>
      </w:r>
      <w:r w:rsidR="00854635">
        <w:t>Mapping of OMRS and VSMT in Pacific Island Countries. A Pathway for Regional Cooperation towards UHC</w:t>
      </w:r>
    </w:p>
    <w:bookmarkEnd w:id="0"/>
    <w:bookmarkEnd w:id="1"/>
    <w:p w14:paraId="50D65835" w14:textId="15441BB7" w:rsidR="00642EC6" w:rsidRDefault="00EE03D2" w:rsidP="00642EC6">
      <w:pPr>
        <w:pStyle w:val="boxedsummary"/>
        <w:pBdr>
          <w:bottom w:val="single" w:sz="6" w:space="17" w:color="auto"/>
        </w:pBdr>
        <w:tabs>
          <w:tab w:val="left" w:pos="900"/>
        </w:tabs>
        <w:spacing w:after="0" w:line="312" w:lineRule="auto"/>
      </w:pPr>
      <w:r>
        <w:t xml:space="preserve"> </w:t>
      </w:r>
      <w:r w:rsidR="00642EC6">
        <w:t>The Healthy Islands Vision emphasizes the importance of health service delivery in Pacific Island Countries (PICs) to ensure children and adults can grow, learn, play and age with dignity. This vision has strong links to Universal Health Coverage (UHC) and the achievement of Sustainable Development Goals (SDGs).</w:t>
      </w:r>
    </w:p>
    <w:p w14:paraId="4A02BB00" w14:textId="77777777" w:rsidR="00642EC6" w:rsidRDefault="00642EC6" w:rsidP="00642EC6">
      <w:pPr>
        <w:pStyle w:val="boxedsummary"/>
        <w:pBdr>
          <w:bottom w:val="single" w:sz="6" w:space="17" w:color="auto"/>
        </w:pBdr>
        <w:tabs>
          <w:tab w:val="left" w:pos="900"/>
        </w:tabs>
        <w:spacing w:after="0" w:line="312" w:lineRule="auto"/>
      </w:pPr>
    </w:p>
    <w:p w14:paraId="7D3BC686" w14:textId="4284F230" w:rsidR="00642EC6" w:rsidRDefault="008A04B2" w:rsidP="00642EC6">
      <w:pPr>
        <w:pStyle w:val="boxedsummary"/>
        <w:pBdr>
          <w:bottom w:val="single" w:sz="6" w:space="17" w:color="auto"/>
        </w:pBdr>
        <w:tabs>
          <w:tab w:val="left" w:pos="900"/>
        </w:tabs>
        <w:spacing w:after="0" w:line="312" w:lineRule="auto"/>
      </w:pPr>
      <w:r w:rsidRPr="008A04B2">
        <w:t>In reality, however, the Pacific region is facing a crisis – the prevalence of noncommunicable diseases (NCDs) is high and rising rapidly. The NCD crisis is placing significant pressure on the already stretched health budgets in these countries. Policy-makers need to respond to the growing demand for specialized clinical services, such as dialysis, arising from the NCD crisis. They also must face the growing demand for overseas medical treatment, especially for conditions that require specialized hospital care.</w:t>
      </w:r>
    </w:p>
    <w:p w14:paraId="014BFDAC" w14:textId="77777777" w:rsidR="008A04B2" w:rsidRDefault="008A04B2" w:rsidP="00642EC6">
      <w:pPr>
        <w:pStyle w:val="boxedsummary"/>
        <w:pBdr>
          <w:bottom w:val="single" w:sz="6" w:space="17" w:color="auto"/>
        </w:pBdr>
        <w:tabs>
          <w:tab w:val="left" w:pos="900"/>
        </w:tabs>
        <w:spacing w:after="0" w:line="312" w:lineRule="auto"/>
      </w:pPr>
    </w:p>
    <w:p w14:paraId="0C396172" w14:textId="236A6FB6" w:rsidR="00642EC6" w:rsidRDefault="008A04B2" w:rsidP="00642EC6">
      <w:pPr>
        <w:pStyle w:val="boxedsummary"/>
        <w:pBdr>
          <w:bottom w:val="single" w:sz="6" w:space="17" w:color="auto"/>
        </w:pBdr>
        <w:tabs>
          <w:tab w:val="left" w:pos="900"/>
        </w:tabs>
        <w:spacing w:after="0" w:line="312" w:lineRule="auto"/>
      </w:pPr>
      <w:r w:rsidRPr="008A04B2">
        <w:t>At the same time, PICs are naturally bound by their small size, small economies, and limited qualified medical specialists, medical technology and infrastructure. The total number of patients requiring specialized care is low compared to developed countries, making the unit costs of provision very high. PICs are also among the most geographically isolated countries in the world, which makes access to markets, communication and transportation difficult and costly. While the domestic provision of specialized clinical services remains very limited, the demand for them is growing.  Increasing demand is draining investments from primary and secondary care, and as such, countries in the Pacific are facing a serious trade-off in terms of where to put their health dollar.</w:t>
      </w:r>
    </w:p>
    <w:p w14:paraId="454C6BC3" w14:textId="77777777" w:rsidR="008A04B2" w:rsidRDefault="008A04B2" w:rsidP="00642EC6">
      <w:pPr>
        <w:pStyle w:val="boxedsummary"/>
        <w:pBdr>
          <w:bottom w:val="single" w:sz="6" w:space="17" w:color="auto"/>
        </w:pBdr>
        <w:tabs>
          <w:tab w:val="left" w:pos="900"/>
        </w:tabs>
        <w:spacing w:after="0" w:line="312" w:lineRule="auto"/>
      </w:pPr>
    </w:p>
    <w:p w14:paraId="69CBCEEB" w14:textId="59F38922" w:rsidR="008A04B2" w:rsidRDefault="00E030AE" w:rsidP="00642EC6">
      <w:pPr>
        <w:pStyle w:val="boxedsummary"/>
        <w:pBdr>
          <w:bottom w:val="single" w:sz="6" w:space="17" w:color="auto"/>
        </w:pBdr>
        <w:tabs>
          <w:tab w:val="left" w:pos="900"/>
        </w:tabs>
        <w:spacing w:after="0" w:line="312" w:lineRule="auto"/>
      </w:pPr>
      <w:r w:rsidRPr="00E030AE">
        <w:t>Most PICs have adopted a mix of three approaches for the provision of specialized clinical services. The first approach is to provide specialized clinical services in-country using domestic health resources. This approach is challenging for many PICs because of their small size and small economies. The second approach is to import specialized clinical services into the country through visiting specialist medical teams (VSMT). The third approach is to utilize specialized clinical services outside the country through overseas medical referral schemes (OMRS).</w:t>
      </w:r>
    </w:p>
    <w:p w14:paraId="6EE0D23D" w14:textId="77777777" w:rsidR="00E030AE" w:rsidRDefault="00E030AE" w:rsidP="00642EC6">
      <w:pPr>
        <w:pStyle w:val="boxedsummary"/>
        <w:pBdr>
          <w:bottom w:val="single" w:sz="6" w:space="17" w:color="auto"/>
        </w:pBdr>
        <w:tabs>
          <w:tab w:val="left" w:pos="900"/>
        </w:tabs>
        <w:spacing w:after="0" w:line="312" w:lineRule="auto"/>
      </w:pPr>
    </w:p>
    <w:p w14:paraId="45D7148E" w14:textId="30B85A4F" w:rsidR="00642EC6" w:rsidRDefault="00E030AE" w:rsidP="00642EC6">
      <w:pPr>
        <w:pStyle w:val="boxedsummary"/>
        <w:pBdr>
          <w:bottom w:val="single" w:sz="6" w:space="17" w:color="auto"/>
        </w:pBdr>
        <w:tabs>
          <w:tab w:val="left" w:pos="900"/>
        </w:tabs>
        <w:spacing w:after="0" w:line="312" w:lineRule="auto"/>
      </w:pPr>
      <w:r w:rsidRPr="00E030AE">
        <w:lastRenderedPageBreak/>
        <w:t>At the sixty-eighth session of the World Health Organization (WHO) Regional Committee for the Western Pacific in 2017, participants in a side meeting discussed how small Pacific island states could best respond to the increasing demand for specialized clinical services. It was recommended that a study be undertaken to map available evidence and to recommend potential options for collaboration that would either increase the quality of care or reduce costs when it comes to the purchase of specialized tertiary health care.</w:t>
      </w:r>
    </w:p>
    <w:p w14:paraId="2B6D4937" w14:textId="77777777" w:rsidR="00E030AE" w:rsidRDefault="00E030AE" w:rsidP="00642EC6">
      <w:pPr>
        <w:pStyle w:val="boxedsummary"/>
        <w:pBdr>
          <w:bottom w:val="single" w:sz="6" w:space="17" w:color="auto"/>
        </w:pBdr>
        <w:tabs>
          <w:tab w:val="left" w:pos="900"/>
        </w:tabs>
        <w:spacing w:after="0" w:line="312" w:lineRule="auto"/>
      </w:pPr>
    </w:p>
    <w:p w14:paraId="673C6B6B" w14:textId="77777777" w:rsidR="00642EC6" w:rsidRDefault="00642EC6" w:rsidP="000B0DD4">
      <w:pPr>
        <w:pStyle w:val="boxedsummary"/>
        <w:pBdr>
          <w:bottom w:val="single" w:sz="6" w:space="17" w:color="auto"/>
        </w:pBdr>
        <w:tabs>
          <w:tab w:val="left" w:pos="900"/>
        </w:tabs>
        <w:spacing w:after="0" w:line="312" w:lineRule="auto"/>
        <w:ind w:firstLine="18"/>
        <w:rPr>
          <w:b/>
        </w:rPr>
      </w:pPr>
      <w:r w:rsidRPr="00554818">
        <w:rPr>
          <w:b/>
        </w:rPr>
        <w:t>Findings from the Study</w:t>
      </w:r>
    </w:p>
    <w:p w14:paraId="761A5EB5" w14:textId="77777777" w:rsidR="00554818" w:rsidRPr="00554818" w:rsidRDefault="00554818" w:rsidP="00642EC6">
      <w:pPr>
        <w:pStyle w:val="boxedsummary"/>
        <w:pBdr>
          <w:bottom w:val="single" w:sz="6" w:space="17" w:color="auto"/>
        </w:pBdr>
        <w:tabs>
          <w:tab w:val="left" w:pos="900"/>
        </w:tabs>
        <w:spacing w:after="0" w:line="312" w:lineRule="auto"/>
        <w:rPr>
          <w:b/>
        </w:rPr>
      </w:pPr>
    </w:p>
    <w:p w14:paraId="63D54534" w14:textId="72C063D0" w:rsidR="00642EC6" w:rsidRDefault="002D06E5" w:rsidP="00642EC6">
      <w:pPr>
        <w:pStyle w:val="boxedsummary"/>
        <w:pBdr>
          <w:bottom w:val="single" w:sz="6" w:space="17" w:color="auto"/>
        </w:pBdr>
        <w:tabs>
          <w:tab w:val="left" w:pos="900"/>
        </w:tabs>
        <w:spacing w:after="0" w:line="312" w:lineRule="auto"/>
      </w:pPr>
      <w:r w:rsidRPr="002D06E5">
        <w:t>Following the side meeting in 2017, WHO, in collaboration with the Pacific Community (SPC) and Nossal Institute for Global Health, undertook a study to map specialized clinical services across the Pacific by examining OMRS and VSMT. A basic overview of domestic specialized clinical services in the Pacific was included as an annex to the study. Fourteen PICs agreed to participate. Data collection began in September 2018 and continued until January 2019. For PICs that did not respond, secondary data were collected from published reports and grey literature, where available.</w:t>
      </w:r>
    </w:p>
    <w:p w14:paraId="59C209E3" w14:textId="77777777" w:rsidR="002D06E5" w:rsidRDefault="002D06E5" w:rsidP="00642EC6">
      <w:pPr>
        <w:pStyle w:val="boxedsummary"/>
        <w:pBdr>
          <w:bottom w:val="single" w:sz="6" w:space="17" w:color="auto"/>
        </w:pBdr>
        <w:tabs>
          <w:tab w:val="left" w:pos="900"/>
        </w:tabs>
        <w:spacing w:after="0" w:line="312" w:lineRule="auto"/>
      </w:pPr>
    </w:p>
    <w:p w14:paraId="07CCCF6F" w14:textId="77777777" w:rsidR="00642EC6" w:rsidRDefault="00642EC6" w:rsidP="00642EC6">
      <w:pPr>
        <w:pStyle w:val="boxedsummary"/>
        <w:pBdr>
          <w:bottom w:val="single" w:sz="6" w:space="17" w:color="auto"/>
        </w:pBdr>
        <w:tabs>
          <w:tab w:val="left" w:pos="900"/>
        </w:tabs>
        <w:spacing w:after="0" w:line="312" w:lineRule="auto"/>
      </w:pPr>
      <w:r>
        <w:t>The following graphs and tables give a short overview of the results.</w:t>
      </w:r>
    </w:p>
    <w:p w14:paraId="573E8C3F" w14:textId="77777777" w:rsidR="00642EC6" w:rsidRDefault="00642EC6" w:rsidP="00642EC6">
      <w:pPr>
        <w:pStyle w:val="boxedsummary"/>
        <w:pBdr>
          <w:bottom w:val="single" w:sz="6" w:space="17" w:color="auto"/>
        </w:pBdr>
        <w:tabs>
          <w:tab w:val="left" w:pos="900"/>
        </w:tabs>
        <w:spacing w:after="0" w:line="312" w:lineRule="auto"/>
      </w:pPr>
    </w:p>
    <w:p w14:paraId="72FC5A95" w14:textId="77777777" w:rsidR="002D06E5" w:rsidRDefault="002D06E5" w:rsidP="002D06E5">
      <w:pPr>
        <w:pStyle w:val="boxedsummary"/>
        <w:pBdr>
          <w:bottom w:val="single" w:sz="6" w:space="17" w:color="auto"/>
        </w:pBdr>
        <w:tabs>
          <w:tab w:val="left" w:pos="900"/>
        </w:tabs>
        <w:spacing w:after="0" w:line="312" w:lineRule="auto"/>
      </w:pPr>
      <w:r w:rsidRPr="002D06E5">
        <w:t xml:space="preserve">Fig. 1 shows common countries and areas for overseas medical referrals in 2017. Several places appear to be more popular for overseas medical treatment, namely: Australia; Fiji; Hawaii (USA), United States of America; India; New Zealand; the Philippines; and Taiwan, China. </w:t>
      </w:r>
    </w:p>
    <w:p w14:paraId="6BFB83A8" w14:textId="77777777" w:rsidR="002D06E5" w:rsidRPr="002D06E5" w:rsidRDefault="002D06E5" w:rsidP="002D06E5">
      <w:pPr>
        <w:pStyle w:val="boxedsummary"/>
        <w:pBdr>
          <w:bottom w:val="single" w:sz="6" w:space="17" w:color="auto"/>
        </w:pBdr>
        <w:tabs>
          <w:tab w:val="left" w:pos="900"/>
        </w:tabs>
        <w:spacing w:after="0" w:line="312" w:lineRule="auto"/>
      </w:pPr>
    </w:p>
    <w:p w14:paraId="562BECDB" w14:textId="77777777" w:rsidR="002D06E5" w:rsidRDefault="002D06E5" w:rsidP="002D06E5">
      <w:pPr>
        <w:pStyle w:val="boxedsummary"/>
        <w:pBdr>
          <w:bottom w:val="single" w:sz="6" w:space="17" w:color="auto"/>
        </w:pBdr>
        <w:tabs>
          <w:tab w:val="left" w:pos="900"/>
        </w:tabs>
        <w:spacing w:after="0" w:line="312" w:lineRule="auto"/>
      </w:pPr>
      <w:r w:rsidRPr="002D06E5">
        <w:t>The Philippines, Hawaii (USA) and Taiwan, China are commonly selected for referrals from northern Pacific countries, while Pacific countries and areas in the south are more likely to refer patients to Australia, Fiji and New Zealand. Pacific countries that refer patients to Taiwan, China have reported that patients often face a language barrier.</w:t>
      </w:r>
    </w:p>
    <w:p w14:paraId="2AF6A836" w14:textId="77777777" w:rsidR="002D06E5" w:rsidRPr="002D06E5" w:rsidRDefault="002D06E5" w:rsidP="002D06E5">
      <w:pPr>
        <w:pStyle w:val="boxedsummary"/>
        <w:pBdr>
          <w:bottom w:val="single" w:sz="6" w:space="17" w:color="auto"/>
        </w:pBdr>
        <w:tabs>
          <w:tab w:val="left" w:pos="900"/>
        </w:tabs>
        <w:spacing w:after="0" w:line="312" w:lineRule="auto"/>
      </w:pPr>
    </w:p>
    <w:p w14:paraId="0C507B60" w14:textId="6E2A6898" w:rsidR="00642EC6" w:rsidRDefault="002D06E5" w:rsidP="002D06E5">
      <w:pPr>
        <w:pStyle w:val="boxedsummary"/>
        <w:pBdr>
          <w:bottom w:val="single" w:sz="6" w:space="17" w:color="auto"/>
        </w:pBdr>
        <w:tabs>
          <w:tab w:val="left" w:pos="900"/>
        </w:tabs>
        <w:spacing w:after="0" w:line="312" w:lineRule="auto"/>
      </w:pPr>
      <w:r w:rsidRPr="002D06E5">
        <w:t>New Zealand is a common referral destination for Fiji, Kiribati, Tonga, Tuvalu and Vanuatu because of agreements under the New Zealand Medical Treatment Scheme (NZMTS), as well as for affiliated states (Cook Islands, Niue and Tokelau). French Polynesia and New Caledonia send many patients to France, but in recent years, they have increasingly referred patients to New Zealand because it is cheaper and closer.</w:t>
      </w:r>
    </w:p>
    <w:p w14:paraId="539FF3E9" w14:textId="77777777" w:rsidR="002D06E5" w:rsidRPr="002D06E5" w:rsidRDefault="002D06E5" w:rsidP="002D06E5">
      <w:pPr>
        <w:pStyle w:val="boxedsummary"/>
        <w:pBdr>
          <w:bottom w:val="single" w:sz="6" w:space="17" w:color="auto"/>
        </w:pBdr>
        <w:tabs>
          <w:tab w:val="left" w:pos="900"/>
        </w:tabs>
        <w:spacing w:after="0" w:line="312" w:lineRule="auto"/>
      </w:pPr>
    </w:p>
    <w:p w14:paraId="52C2100D" w14:textId="1F0D8442" w:rsidR="00642EC6" w:rsidRDefault="002D06E5" w:rsidP="00642EC6">
      <w:pPr>
        <w:pStyle w:val="boxedsummary"/>
        <w:pBdr>
          <w:bottom w:val="single" w:sz="6" w:space="17" w:color="auto"/>
        </w:pBdr>
        <w:tabs>
          <w:tab w:val="left" w:pos="900"/>
        </w:tabs>
        <w:spacing w:after="0" w:line="312" w:lineRule="auto"/>
      </w:pPr>
      <w:r w:rsidRPr="002D06E5">
        <w:t xml:space="preserve">Treatment costs in Australia and New Zealand are higher than those in India and the Philippines. While India is increasingly preferred for referrals (because of cheaper treatment costs), the long journey poses a challenge for some patients, especially those with more serious conditions. Some countries have raised concerns about quality of care and </w:t>
      </w:r>
      <w:r w:rsidRPr="002D06E5">
        <w:lastRenderedPageBreak/>
        <w:t>antimicrobial resistance in India. Tuvalu has recently begun referring some patients to Malaysia, considering favourable prices and service quality.</w:t>
      </w:r>
    </w:p>
    <w:p w14:paraId="6497A6B9" w14:textId="77777777" w:rsidR="002D06E5" w:rsidRDefault="002D06E5" w:rsidP="00642EC6">
      <w:pPr>
        <w:pStyle w:val="boxedsummary"/>
        <w:pBdr>
          <w:bottom w:val="single" w:sz="6" w:space="17" w:color="auto"/>
        </w:pBdr>
        <w:tabs>
          <w:tab w:val="left" w:pos="900"/>
        </w:tabs>
        <w:spacing w:after="0" w:line="312" w:lineRule="auto"/>
      </w:pPr>
    </w:p>
    <w:p w14:paraId="1CFB8B6F" w14:textId="4C704140" w:rsidR="00642EC6" w:rsidRDefault="00FD550A" w:rsidP="00AF250B">
      <w:pPr>
        <w:pStyle w:val="boxedsummary"/>
        <w:pBdr>
          <w:bottom w:val="single" w:sz="6" w:space="17" w:color="auto"/>
        </w:pBdr>
        <w:spacing w:after="0" w:line="312" w:lineRule="auto"/>
        <w:ind w:firstLine="18"/>
        <w:rPr>
          <w:b/>
        </w:rPr>
      </w:pPr>
      <w:r w:rsidRPr="00FD550A">
        <w:rPr>
          <w:b/>
        </w:rPr>
        <w:t>Fig. 1. Common countries and areas for overseas medical referrals in 2017</w:t>
      </w:r>
    </w:p>
    <w:p w14:paraId="2D8FD253" w14:textId="19E92E08" w:rsidR="00FD550A" w:rsidRDefault="00534D89" w:rsidP="00AF250B">
      <w:pPr>
        <w:pStyle w:val="boxedsummary"/>
        <w:pBdr>
          <w:bottom w:val="single" w:sz="6" w:space="17" w:color="auto"/>
        </w:pBdr>
        <w:spacing w:after="0" w:line="312" w:lineRule="auto"/>
        <w:ind w:firstLine="18"/>
        <w:rPr>
          <w:b/>
        </w:rPr>
      </w:pPr>
      <w:r>
        <w:rPr>
          <w:b/>
          <w:noProof/>
          <w:lang w:val="en-US"/>
        </w:rPr>
        <w:drawing>
          <wp:inline distT="0" distB="0" distL="0" distR="0" wp14:anchorId="0009A7A0" wp14:editId="29801D69">
            <wp:extent cx="5226155" cy="3695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6155" cy="3695700"/>
                    </a:xfrm>
                    <a:prstGeom prst="rect">
                      <a:avLst/>
                    </a:prstGeom>
                    <a:noFill/>
                    <a:ln>
                      <a:noFill/>
                    </a:ln>
                  </pic:spPr>
                </pic:pic>
              </a:graphicData>
            </a:graphic>
          </wp:inline>
        </w:drawing>
      </w:r>
    </w:p>
    <w:p w14:paraId="563CA84C" w14:textId="7169A582" w:rsidR="00FD550A" w:rsidRDefault="002101DE" w:rsidP="00AF250B">
      <w:pPr>
        <w:pStyle w:val="boxedsummary"/>
        <w:pBdr>
          <w:bottom w:val="single" w:sz="6" w:space="17" w:color="auto"/>
        </w:pBdr>
        <w:spacing w:after="0" w:line="312" w:lineRule="auto"/>
        <w:ind w:firstLine="18"/>
        <w:rPr>
          <w:b/>
        </w:rPr>
      </w:pPr>
      <w:r w:rsidRPr="002101DE">
        <w:rPr>
          <w:b/>
        </w:rPr>
        <w:t>Fig. 2. Patient referral volume by destination for 14 PICs, 2017</w:t>
      </w:r>
    </w:p>
    <w:p w14:paraId="701156C1" w14:textId="7BD3AF8C" w:rsidR="00FD550A" w:rsidRPr="00FD550A" w:rsidRDefault="002101DE" w:rsidP="00AF250B">
      <w:pPr>
        <w:pStyle w:val="boxedsummary"/>
        <w:pBdr>
          <w:bottom w:val="single" w:sz="6" w:space="17" w:color="auto"/>
        </w:pBdr>
        <w:spacing w:after="0" w:line="312" w:lineRule="auto"/>
        <w:ind w:firstLine="18"/>
        <w:rPr>
          <w:b/>
        </w:rPr>
      </w:pPr>
      <w:r>
        <w:rPr>
          <w:rFonts w:asciiTheme="majorBidi" w:eastAsia="Malgun Gothic" w:hAnsiTheme="majorBidi" w:cstheme="majorBidi"/>
          <w:bCs/>
          <w:noProof/>
          <w:lang w:val="en-US"/>
        </w:rPr>
        <w:drawing>
          <wp:inline distT="0" distB="0" distL="0" distR="0" wp14:anchorId="0302982E" wp14:editId="68D6C4DF">
            <wp:extent cx="5327942" cy="3248025"/>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2079" cy="3250547"/>
                    </a:xfrm>
                    <a:prstGeom prst="rect">
                      <a:avLst/>
                    </a:prstGeom>
                    <a:noFill/>
                    <a:ln>
                      <a:noFill/>
                    </a:ln>
                  </pic:spPr>
                </pic:pic>
              </a:graphicData>
            </a:graphic>
          </wp:inline>
        </w:drawing>
      </w:r>
    </w:p>
    <w:p w14:paraId="211FDD79" w14:textId="2B8FEC83" w:rsidR="00390B54" w:rsidRDefault="00FD65CA" w:rsidP="00642EC6">
      <w:pPr>
        <w:pStyle w:val="boxedsummary"/>
        <w:pBdr>
          <w:bottom w:val="single" w:sz="6" w:space="17" w:color="auto"/>
        </w:pBdr>
        <w:tabs>
          <w:tab w:val="left" w:pos="900"/>
        </w:tabs>
        <w:spacing w:after="0" w:line="312" w:lineRule="auto"/>
      </w:pPr>
      <w:r w:rsidRPr="00280FCB">
        <w:lastRenderedPageBreak/>
        <w:t>Fig. 2 and Table 1 show patient referral volume by destination in 2017. In total,</w:t>
      </w:r>
      <w:r>
        <w:t xml:space="preserve"> the</w:t>
      </w:r>
      <w:r w:rsidRPr="00280FCB">
        <w:t xml:space="preserve"> 16 PICs sent 4126 patients for treatment abroad and paid an average of US$ 29 528 per case or US$ 121 835 097 in total. Treatment cost per referral varied widely, ranging from US$ 885 to US$ 56 801. Australia, France and New Zealand received most of the cases in 2017. Pacific island countries not only referred their patients to the same overseas countries, but also sent most of them to the same health providers within those countries.</w:t>
      </w:r>
    </w:p>
    <w:p w14:paraId="61022D47" w14:textId="17035F21" w:rsidR="00FD65CA" w:rsidRDefault="0030658B" w:rsidP="00642EC6">
      <w:pPr>
        <w:pStyle w:val="boxedsummary"/>
        <w:pBdr>
          <w:bottom w:val="single" w:sz="6" w:space="17" w:color="auto"/>
        </w:pBdr>
        <w:tabs>
          <w:tab w:val="left" w:pos="900"/>
        </w:tabs>
        <w:spacing w:after="0" w:line="312" w:lineRule="auto"/>
      </w:pPr>
      <w:r>
        <w:rPr>
          <w:noProof/>
        </w:rPr>
        <mc:AlternateContent>
          <mc:Choice Requires="wps">
            <w:drawing>
              <wp:anchor distT="0" distB="0" distL="114300" distR="114300" simplePos="0" relativeHeight="251659264" behindDoc="0" locked="0" layoutInCell="1" allowOverlap="1" wp14:anchorId="776531C1" wp14:editId="227A6CF1">
                <wp:simplePos x="0" y="0"/>
                <wp:positionH relativeFrom="column">
                  <wp:posOffset>104140</wp:posOffset>
                </wp:positionH>
                <wp:positionV relativeFrom="paragraph">
                  <wp:posOffset>103950</wp:posOffset>
                </wp:positionV>
                <wp:extent cx="5533390" cy="1403985"/>
                <wp:effectExtent l="0" t="0" r="10160" b="2476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3390" cy="1403985"/>
                        </a:xfrm>
                        <a:prstGeom prst="rect">
                          <a:avLst/>
                        </a:prstGeom>
                        <a:solidFill>
                          <a:srgbClr val="FFFFFF"/>
                        </a:solidFill>
                        <a:ln w="9525">
                          <a:solidFill>
                            <a:srgbClr val="000000"/>
                          </a:solidFill>
                          <a:miter lim="800000"/>
                          <a:headEnd/>
                          <a:tailEnd/>
                        </a:ln>
                      </wps:spPr>
                      <wps:txbx>
                        <w:txbxContent>
                          <w:p w14:paraId="214DFE65" w14:textId="77777777" w:rsidR="0030658B" w:rsidRPr="00A33292" w:rsidRDefault="0030658B" w:rsidP="0030658B">
                            <w:pPr>
                              <w:spacing w:after="120" w:line="240" w:lineRule="auto"/>
                              <w:rPr>
                                <w:rFonts w:asciiTheme="majorBidi" w:eastAsia="Malgun Gothic" w:hAnsiTheme="majorBidi" w:cstheme="majorBidi"/>
                                <w:b/>
                                <w:bCs/>
                                <w:lang w:eastAsia="ko-KR"/>
                              </w:rPr>
                            </w:pPr>
                            <w:r w:rsidRPr="00A33292">
                              <w:rPr>
                                <w:rFonts w:asciiTheme="majorBidi" w:eastAsia="Malgun Gothic" w:hAnsiTheme="majorBidi" w:cstheme="majorBidi"/>
                                <w:b/>
                                <w:bCs/>
                                <w:lang w:eastAsia="ko-KR"/>
                              </w:rPr>
                              <w:t>Table 1. Summary of OMRS and VSMT, 2017</w:t>
                            </w:r>
                            <w:r w:rsidRPr="00A33292">
                              <w:rPr>
                                <w:b/>
                              </w:rPr>
                              <w:t xml:space="preserve"> </w:t>
                            </w:r>
                          </w:p>
                          <w:tbl>
                            <w:tblPr>
                              <w:tblStyle w:val="TableGrid"/>
                              <w:tblW w:w="8597" w:type="dxa"/>
                              <w:tblLayout w:type="fixed"/>
                              <w:tblLook w:val="04A0" w:firstRow="1" w:lastRow="0" w:firstColumn="1" w:lastColumn="0" w:noHBand="0" w:noVBand="1"/>
                            </w:tblPr>
                            <w:tblGrid>
                              <w:gridCol w:w="1180"/>
                              <w:gridCol w:w="1181"/>
                              <w:gridCol w:w="898"/>
                              <w:gridCol w:w="1633"/>
                              <w:gridCol w:w="1294"/>
                              <w:gridCol w:w="778"/>
                              <w:gridCol w:w="1633"/>
                            </w:tblGrid>
                            <w:tr w:rsidR="0030658B" w:rsidRPr="00280FCB" w14:paraId="56E475A3" w14:textId="77777777" w:rsidTr="0055668D">
                              <w:trPr>
                                <w:trHeight w:val="680"/>
                              </w:trPr>
                              <w:tc>
                                <w:tcPr>
                                  <w:tcW w:w="1440" w:type="dxa"/>
                                  <w:tcBorders>
                                    <w:top w:val="single" w:sz="4" w:space="0" w:color="auto"/>
                                    <w:left w:val="nil"/>
                                    <w:bottom w:val="single" w:sz="4" w:space="0" w:color="auto"/>
                                    <w:right w:val="single" w:sz="4" w:space="0" w:color="auto"/>
                                  </w:tcBorders>
                                </w:tcPr>
                                <w:p w14:paraId="48253BA3" w14:textId="77777777" w:rsidR="0030658B" w:rsidRPr="00A33292" w:rsidRDefault="0030658B" w:rsidP="0055668D">
                                  <w:pPr>
                                    <w:spacing w:before="40" w:after="40" w:line="240" w:lineRule="auto"/>
                                    <w:contextualSpacing/>
                                    <w:jc w:val="left"/>
                                    <w:rPr>
                                      <w:rFonts w:asciiTheme="minorHAnsi" w:hAnsiTheme="minorHAnsi" w:cstheme="minorHAnsi"/>
                                      <w:color w:val="000000" w:themeColor="text1"/>
                                      <w:sz w:val="18"/>
                                      <w:szCs w:val="18"/>
                                      <w:lang w:eastAsia="ko-KR"/>
                                    </w:rPr>
                                  </w:pPr>
                                  <w:r w:rsidRPr="00A33292">
                                    <w:rPr>
                                      <w:rFonts w:asciiTheme="minorHAnsi" w:hAnsiTheme="minorHAnsi" w:cstheme="minorHAnsi"/>
                                      <w:b/>
                                      <w:color w:val="000000" w:themeColor="text1"/>
                                      <w:sz w:val="18"/>
                                      <w:szCs w:val="18"/>
                                      <w:lang w:eastAsia="ko-KR"/>
                                    </w:rPr>
                                    <w:t>Country or area</w:t>
                                  </w:r>
                                  <w:r w:rsidRPr="00A33292" w:rsidDel="00627F1C">
                                    <w:rPr>
                                      <w:rFonts w:asciiTheme="minorHAnsi" w:hAnsiTheme="minorHAnsi" w:cstheme="minorHAnsi"/>
                                      <w:color w:val="000000" w:themeColor="text1"/>
                                      <w:sz w:val="18"/>
                                      <w:szCs w:val="18"/>
                                      <w:lang w:eastAsia="ko-KR"/>
                                    </w:rPr>
                                    <w:t xml:space="preserve"> </w:t>
                                  </w:r>
                                </w:p>
                              </w:tc>
                              <w:tc>
                                <w:tcPr>
                                  <w:tcW w:w="1440" w:type="dxa"/>
                                  <w:tcBorders>
                                    <w:top w:val="single" w:sz="4" w:space="0" w:color="auto"/>
                                    <w:left w:val="single" w:sz="4" w:space="0" w:color="auto"/>
                                    <w:bottom w:val="single" w:sz="4" w:space="0" w:color="auto"/>
                                    <w:right w:val="single" w:sz="4" w:space="0" w:color="auto"/>
                                  </w:tcBorders>
                                </w:tcPr>
                                <w:p w14:paraId="576DB8FA" w14:textId="77777777" w:rsidR="0030658B" w:rsidRPr="00A33292" w:rsidRDefault="0030658B" w:rsidP="0055668D">
                                  <w:pPr>
                                    <w:spacing w:before="40" w:after="40" w:line="240" w:lineRule="auto"/>
                                    <w:contextualSpacing/>
                                    <w:jc w:val="left"/>
                                    <w:rPr>
                                      <w:rFonts w:asciiTheme="minorHAnsi" w:hAnsiTheme="minorHAnsi" w:cstheme="minorHAnsi"/>
                                      <w:color w:val="000000" w:themeColor="text1"/>
                                      <w:sz w:val="18"/>
                                      <w:szCs w:val="18"/>
                                      <w:lang w:eastAsia="ko-KR"/>
                                    </w:rPr>
                                  </w:pPr>
                                  <w:r w:rsidRPr="00A33292">
                                    <w:rPr>
                                      <w:rFonts w:asciiTheme="minorHAnsi" w:hAnsiTheme="minorHAnsi" w:cstheme="minorHAnsi"/>
                                      <w:b/>
                                      <w:color w:val="000000" w:themeColor="text1"/>
                                      <w:sz w:val="18"/>
                                      <w:szCs w:val="18"/>
                                      <w:lang w:eastAsia="ko-KR"/>
                                    </w:rPr>
                                    <w:t>Population size</w:t>
                                  </w:r>
                                  <w:r w:rsidRPr="00A33292" w:rsidDel="00627F1C">
                                    <w:rPr>
                                      <w:rFonts w:asciiTheme="minorHAnsi" w:hAnsiTheme="minorHAnsi" w:cstheme="minorHAnsi"/>
                                      <w:color w:val="000000" w:themeColor="text1"/>
                                      <w:sz w:val="18"/>
                                      <w:szCs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275E23B7" w14:textId="77777777" w:rsidR="0030658B" w:rsidRPr="00A33292" w:rsidRDefault="0030658B" w:rsidP="0055668D">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No. of OMR cases</w:t>
                                  </w:r>
                                </w:p>
                              </w:tc>
                              <w:tc>
                                <w:tcPr>
                                  <w:tcW w:w="2016" w:type="dxa"/>
                                  <w:tcBorders>
                                    <w:top w:val="single" w:sz="4" w:space="0" w:color="auto"/>
                                    <w:left w:val="single" w:sz="4" w:space="0" w:color="auto"/>
                                    <w:bottom w:val="single" w:sz="4" w:space="0" w:color="auto"/>
                                    <w:right w:val="single" w:sz="4" w:space="0" w:color="auto"/>
                                  </w:tcBorders>
                                </w:tcPr>
                                <w:p w14:paraId="618CF59A" w14:textId="77777777" w:rsidR="0030658B" w:rsidRPr="00A33292" w:rsidRDefault="0030658B" w:rsidP="0055668D">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Cost of OMR to government (US$)</w:t>
                                  </w:r>
                                </w:p>
                              </w:tc>
                              <w:tc>
                                <w:tcPr>
                                  <w:tcW w:w="1584" w:type="dxa"/>
                                  <w:tcBorders>
                                    <w:top w:val="single" w:sz="4" w:space="0" w:color="auto"/>
                                    <w:left w:val="single" w:sz="4" w:space="0" w:color="auto"/>
                                    <w:bottom w:val="single" w:sz="4" w:space="0" w:color="auto"/>
                                    <w:right w:val="single" w:sz="4" w:space="0" w:color="auto"/>
                                  </w:tcBorders>
                                </w:tcPr>
                                <w:p w14:paraId="77B6F1C7" w14:textId="77777777" w:rsidR="0030658B" w:rsidRPr="00A33292" w:rsidRDefault="0030658B" w:rsidP="0055668D">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Average cost of OMR per case (US$)</w:t>
                                  </w:r>
                                </w:p>
                              </w:tc>
                              <w:tc>
                                <w:tcPr>
                                  <w:tcW w:w="927" w:type="dxa"/>
                                  <w:tcBorders>
                                    <w:top w:val="single" w:sz="4" w:space="0" w:color="auto"/>
                                    <w:left w:val="single" w:sz="4" w:space="0" w:color="auto"/>
                                    <w:bottom w:val="single" w:sz="4" w:space="0" w:color="auto"/>
                                    <w:right w:val="single" w:sz="4" w:space="0" w:color="auto"/>
                                  </w:tcBorders>
                                </w:tcPr>
                                <w:p w14:paraId="40666185" w14:textId="77777777" w:rsidR="0030658B" w:rsidRPr="00A33292" w:rsidRDefault="0030658B" w:rsidP="0055668D">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No. of VSMT</w:t>
                                  </w:r>
                                </w:p>
                              </w:tc>
                              <w:tc>
                                <w:tcPr>
                                  <w:tcW w:w="2016" w:type="dxa"/>
                                  <w:tcBorders>
                                    <w:top w:val="single" w:sz="4" w:space="0" w:color="auto"/>
                                    <w:left w:val="single" w:sz="4" w:space="0" w:color="auto"/>
                                    <w:bottom w:val="single" w:sz="4" w:space="0" w:color="auto"/>
                                    <w:right w:val="nil"/>
                                  </w:tcBorders>
                                </w:tcPr>
                                <w:p w14:paraId="32B7F951" w14:textId="77777777" w:rsidR="0030658B" w:rsidRPr="00A33292" w:rsidRDefault="0030658B" w:rsidP="0055668D">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Cost of VSMT to government (US$)</w:t>
                                  </w:r>
                                </w:p>
                              </w:tc>
                            </w:tr>
                            <w:tr w:rsidR="0030658B" w:rsidRPr="00280FCB" w14:paraId="005ECFFD" w14:textId="77777777" w:rsidTr="0055668D">
                              <w:tc>
                                <w:tcPr>
                                  <w:tcW w:w="1440" w:type="dxa"/>
                                  <w:tcBorders>
                                    <w:top w:val="single" w:sz="4" w:space="0" w:color="auto"/>
                                    <w:left w:val="nil"/>
                                    <w:bottom w:val="single" w:sz="4" w:space="0" w:color="auto"/>
                                    <w:right w:val="single" w:sz="4" w:space="0" w:color="auto"/>
                                  </w:tcBorders>
                                </w:tcPr>
                                <w:p w14:paraId="1581C68F"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Cook Islands</w:t>
                                  </w:r>
                                </w:p>
                              </w:tc>
                              <w:tc>
                                <w:tcPr>
                                  <w:tcW w:w="1440" w:type="dxa"/>
                                  <w:tcBorders>
                                    <w:top w:val="single" w:sz="4" w:space="0" w:color="auto"/>
                                    <w:left w:val="single" w:sz="4" w:space="0" w:color="auto"/>
                                    <w:bottom w:val="single" w:sz="4" w:space="0" w:color="auto"/>
                                    <w:right w:val="single" w:sz="4" w:space="0" w:color="auto"/>
                                  </w:tcBorders>
                                </w:tcPr>
                                <w:p w14:paraId="2EAB1558"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17 459</w:t>
                                  </w:r>
                                </w:p>
                              </w:tc>
                              <w:tc>
                                <w:tcPr>
                                  <w:tcW w:w="1080" w:type="dxa"/>
                                  <w:tcBorders>
                                    <w:top w:val="single" w:sz="4" w:space="0" w:color="auto"/>
                                    <w:left w:val="single" w:sz="4" w:space="0" w:color="auto"/>
                                    <w:bottom w:val="single" w:sz="4" w:space="0" w:color="auto"/>
                                    <w:right w:val="single" w:sz="4" w:space="0" w:color="auto"/>
                                  </w:tcBorders>
                                </w:tcPr>
                                <w:p w14:paraId="745EB00D"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153</w:t>
                                  </w:r>
                                </w:p>
                              </w:tc>
                              <w:tc>
                                <w:tcPr>
                                  <w:tcW w:w="2016" w:type="dxa"/>
                                  <w:tcBorders>
                                    <w:top w:val="single" w:sz="4" w:space="0" w:color="auto"/>
                                    <w:left w:val="single" w:sz="4" w:space="0" w:color="auto"/>
                                    <w:bottom w:val="single" w:sz="4" w:space="0" w:color="auto"/>
                                    <w:right w:val="single" w:sz="4" w:space="0" w:color="auto"/>
                                  </w:tcBorders>
                                </w:tcPr>
                                <w:p w14:paraId="6F94CFD1"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500 478</w:t>
                                  </w:r>
                                </w:p>
                              </w:tc>
                              <w:tc>
                                <w:tcPr>
                                  <w:tcW w:w="1584" w:type="dxa"/>
                                  <w:tcBorders>
                                    <w:top w:val="single" w:sz="4" w:space="0" w:color="auto"/>
                                    <w:left w:val="single" w:sz="4" w:space="0" w:color="auto"/>
                                    <w:bottom w:val="single" w:sz="4" w:space="0" w:color="auto"/>
                                    <w:right w:val="single" w:sz="4" w:space="0" w:color="auto"/>
                                  </w:tcBorders>
                                </w:tcPr>
                                <w:p w14:paraId="3AF570C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3271</w:t>
                                  </w:r>
                                </w:p>
                              </w:tc>
                              <w:tc>
                                <w:tcPr>
                                  <w:tcW w:w="927" w:type="dxa"/>
                                  <w:tcBorders>
                                    <w:top w:val="single" w:sz="4" w:space="0" w:color="auto"/>
                                    <w:left w:val="single" w:sz="4" w:space="0" w:color="auto"/>
                                    <w:bottom w:val="single" w:sz="4" w:space="0" w:color="auto"/>
                                    <w:right w:val="single" w:sz="4" w:space="0" w:color="auto"/>
                                  </w:tcBorders>
                                </w:tcPr>
                                <w:p w14:paraId="74F337E9"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25</w:t>
                                  </w:r>
                                </w:p>
                              </w:tc>
                              <w:tc>
                                <w:tcPr>
                                  <w:tcW w:w="2016" w:type="dxa"/>
                                  <w:tcBorders>
                                    <w:top w:val="single" w:sz="4" w:space="0" w:color="auto"/>
                                    <w:left w:val="single" w:sz="4" w:space="0" w:color="auto"/>
                                    <w:bottom w:val="single" w:sz="4" w:space="0" w:color="auto"/>
                                    <w:right w:val="nil"/>
                                  </w:tcBorders>
                                </w:tcPr>
                                <w:p w14:paraId="31B4CE6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266 802*</w:t>
                                  </w:r>
                                </w:p>
                              </w:tc>
                            </w:tr>
                            <w:tr w:rsidR="0030658B" w:rsidRPr="00280FCB" w14:paraId="64F394DD" w14:textId="77777777" w:rsidTr="0055668D">
                              <w:tc>
                                <w:tcPr>
                                  <w:tcW w:w="1440" w:type="dxa"/>
                                  <w:tcBorders>
                                    <w:top w:val="single" w:sz="4" w:space="0" w:color="auto"/>
                                    <w:left w:val="nil"/>
                                    <w:bottom w:val="single" w:sz="4" w:space="0" w:color="auto"/>
                                    <w:right w:val="single" w:sz="4" w:space="0" w:color="auto"/>
                                  </w:tcBorders>
                                </w:tcPr>
                                <w:p w14:paraId="505DC179"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Fiji</w:t>
                                  </w:r>
                                </w:p>
                              </w:tc>
                              <w:tc>
                                <w:tcPr>
                                  <w:tcW w:w="1440" w:type="dxa"/>
                                  <w:tcBorders>
                                    <w:top w:val="single" w:sz="4" w:space="0" w:color="auto"/>
                                    <w:left w:val="single" w:sz="4" w:space="0" w:color="auto"/>
                                    <w:bottom w:val="single" w:sz="4" w:space="0" w:color="auto"/>
                                    <w:right w:val="single" w:sz="4" w:space="0" w:color="auto"/>
                                  </w:tcBorders>
                                </w:tcPr>
                                <w:p w14:paraId="37D4316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892 000</w:t>
                                  </w:r>
                                </w:p>
                              </w:tc>
                              <w:tc>
                                <w:tcPr>
                                  <w:tcW w:w="1080" w:type="dxa"/>
                                  <w:tcBorders>
                                    <w:top w:val="single" w:sz="4" w:space="0" w:color="auto"/>
                                    <w:left w:val="single" w:sz="4" w:space="0" w:color="auto"/>
                                    <w:bottom w:val="single" w:sz="4" w:space="0" w:color="auto"/>
                                    <w:right w:val="single" w:sz="4" w:space="0" w:color="auto"/>
                                  </w:tcBorders>
                                </w:tcPr>
                                <w:p w14:paraId="6276FFBF"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60</w:t>
                                  </w:r>
                                </w:p>
                              </w:tc>
                              <w:tc>
                                <w:tcPr>
                                  <w:tcW w:w="2016" w:type="dxa"/>
                                  <w:tcBorders>
                                    <w:top w:val="single" w:sz="4" w:space="0" w:color="auto"/>
                                    <w:left w:val="single" w:sz="4" w:space="0" w:color="auto"/>
                                    <w:bottom w:val="single" w:sz="4" w:space="0" w:color="auto"/>
                                    <w:right w:val="single" w:sz="4" w:space="0" w:color="auto"/>
                                  </w:tcBorders>
                                </w:tcPr>
                                <w:p w14:paraId="0A3E345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583 176</w:t>
                                  </w:r>
                                </w:p>
                              </w:tc>
                              <w:tc>
                                <w:tcPr>
                                  <w:tcW w:w="1584" w:type="dxa"/>
                                  <w:tcBorders>
                                    <w:top w:val="single" w:sz="4" w:space="0" w:color="auto"/>
                                    <w:left w:val="single" w:sz="4" w:space="0" w:color="auto"/>
                                    <w:bottom w:val="single" w:sz="4" w:space="0" w:color="auto"/>
                                    <w:right w:val="single" w:sz="4" w:space="0" w:color="auto"/>
                                  </w:tcBorders>
                                </w:tcPr>
                                <w:p w14:paraId="0F6B451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9720</w:t>
                                  </w:r>
                                </w:p>
                              </w:tc>
                              <w:tc>
                                <w:tcPr>
                                  <w:tcW w:w="927" w:type="dxa"/>
                                  <w:tcBorders>
                                    <w:top w:val="single" w:sz="4" w:space="0" w:color="auto"/>
                                    <w:left w:val="single" w:sz="4" w:space="0" w:color="auto"/>
                                    <w:bottom w:val="single" w:sz="4" w:space="0" w:color="auto"/>
                                    <w:right w:val="single" w:sz="4" w:space="0" w:color="auto"/>
                                  </w:tcBorders>
                                </w:tcPr>
                                <w:p w14:paraId="2146B93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32</w:t>
                                  </w:r>
                                </w:p>
                              </w:tc>
                              <w:tc>
                                <w:tcPr>
                                  <w:tcW w:w="2016" w:type="dxa"/>
                                  <w:tcBorders>
                                    <w:top w:val="single" w:sz="4" w:space="0" w:color="auto"/>
                                    <w:left w:val="single" w:sz="4" w:space="0" w:color="auto"/>
                                    <w:bottom w:val="single" w:sz="4" w:space="0" w:color="auto"/>
                                    <w:right w:val="nil"/>
                                  </w:tcBorders>
                                </w:tcPr>
                                <w:p w14:paraId="313BFA06"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335B30CB" w14:textId="77777777" w:rsidTr="0055668D">
                              <w:tc>
                                <w:tcPr>
                                  <w:tcW w:w="1440" w:type="dxa"/>
                                  <w:tcBorders>
                                    <w:top w:val="single" w:sz="4" w:space="0" w:color="auto"/>
                                    <w:left w:val="nil"/>
                                    <w:bottom w:val="single" w:sz="4" w:space="0" w:color="auto"/>
                                    <w:right w:val="single" w:sz="4" w:space="0" w:color="auto"/>
                                  </w:tcBorders>
                                </w:tcPr>
                                <w:p w14:paraId="6FA2D692"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French Polynesia</w:t>
                                  </w:r>
                                </w:p>
                              </w:tc>
                              <w:tc>
                                <w:tcPr>
                                  <w:tcW w:w="1440" w:type="dxa"/>
                                  <w:tcBorders>
                                    <w:top w:val="single" w:sz="4" w:space="0" w:color="auto"/>
                                    <w:left w:val="single" w:sz="4" w:space="0" w:color="auto"/>
                                    <w:bottom w:val="single" w:sz="4" w:space="0" w:color="auto"/>
                                    <w:right w:val="single" w:sz="4" w:space="0" w:color="auto"/>
                                  </w:tcBorders>
                                </w:tcPr>
                                <w:p w14:paraId="550E9BA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283 007</w:t>
                                  </w:r>
                                </w:p>
                              </w:tc>
                              <w:tc>
                                <w:tcPr>
                                  <w:tcW w:w="1080" w:type="dxa"/>
                                  <w:tcBorders>
                                    <w:top w:val="single" w:sz="4" w:space="0" w:color="auto"/>
                                    <w:left w:val="single" w:sz="4" w:space="0" w:color="auto"/>
                                    <w:bottom w:val="single" w:sz="4" w:space="0" w:color="auto"/>
                                    <w:right w:val="single" w:sz="4" w:space="0" w:color="auto"/>
                                  </w:tcBorders>
                                </w:tcPr>
                                <w:p w14:paraId="2C75E57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669</w:t>
                                  </w:r>
                                </w:p>
                              </w:tc>
                              <w:tc>
                                <w:tcPr>
                                  <w:tcW w:w="2016" w:type="dxa"/>
                                  <w:tcBorders>
                                    <w:top w:val="single" w:sz="4" w:space="0" w:color="auto"/>
                                    <w:left w:val="single" w:sz="4" w:space="0" w:color="auto"/>
                                    <w:bottom w:val="single" w:sz="4" w:space="0" w:color="auto"/>
                                    <w:right w:val="single" w:sz="4" w:space="0" w:color="auto"/>
                                  </w:tcBorders>
                                </w:tcPr>
                                <w:p w14:paraId="41F15FA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38 000 000</w:t>
                                  </w:r>
                                </w:p>
                              </w:tc>
                              <w:tc>
                                <w:tcPr>
                                  <w:tcW w:w="1584" w:type="dxa"/>
                                  <w:tcBorders>
                                    <w:top w:val="single" w:sz="4" w:space="0" w:color="auto"/>
                                    <w:left w:val="single" w:sz="4" w:space="0" w:color="auto"/>
                                    <w:bottom w:val="single" w:sz="4" w:space="0" w:color="auto"/>
                                    <w:right w:val="single" w:sz="4" w:space="0" w:color="auto"/>
                                  </w:tcBorders>
                                </w:tcPr>
                                <w:p w14:paraId="63F027F8"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56 801</w:t>
                                  </w:r>
                                </w:p>
                              </w:tc>
                              <w:tc>
                                <w:tcPr>
                                  <w:tcW w:w="927" w:type="dxa"/>
                                  <w:tcBorders>
                                    <w:top w:val="single" w:sz="4" w:space="0" w:color="auto"/>
                                    <w:left w:val="single" w:sz="4" w:space="0" w:color="auto"/>
                                    <w:bottom w:val="single" w:sz="4" w:space="0" w:color="auto"/>
                                    <w:right w:val="single" w:sz="4" w:space="0" w:color="auto"/>
                                  </w:tcBorders>
                                </w:tcPr>
                                <w:p w14:paraId="0F3A30CF"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27**</w:t>
                                  </w:r>
                                </w:p>
                              </w:tc>
                              <w:tc>
                                <w:tcPr>
                                  <w:tcW w:w="2016" w:type="dxa"/>
                                  <w:tcBorders>
                                    <w:top w:val="single" w:sz="4" w:space="0" w:color="auto"/>
                                    <w:left w:val="single" w:sz="4" w:space="0" w:color="auto"/>
                                    <w:bottom w:val="single" w:sz="4" w:space="0" w:color="auto"/>
                                    <w:right w:val="nil"/>
                                  </w:tcBorders>
                                </w:tcPr>
                                <w:p w14:paraId="466F354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19 253 977</w:t>
                                  </w:r>
                                </w:p>
                              </w:tc>
                            </w:tr>
                            <w:tr w:rsidR="0030658B" w:rsidRPr="00280FCB" w14:paraId="60F91904" w14:textId="77777777" w:rsidTr="0055668D">
                              <w:tc>
                                <w:tcPr>
                                  <w:tcW w:w="1440" w:type="dxa"/>
                                  <w:tcBorders>
                                    <w:top w:val="single" w:sz="4" w:space="0" w:color="auto"/>
                                    <w:left w:val="nil"/>
                                    <w:bottom w:val="single" w:sz="4" w:space="0" w:color="auto"/>
                                    <w:right w:val="single" w:sz="4" w:space="0" w:color="auto"/>
                                  </w:tcBorders>
                                </w:tcPr>
                                <w:p w14:paraId="4C6BB356"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Kiribati</w:t>
                                  </w:r>
                                </w:p>
                              </w:tc>
                              <w:tc>
                                <w:tcPr>
                                  <w:tcW w:w="1440" w:type="dxa"/>
                                  <w:tcBorders>
                                    <w:top w:val="single" w:sz="4" w:space="0" w:color="auto"/>
                                    <w:left w:val="single" w:sz="4" w:space="0" w:color="auto"/>
                                    <w:bottom w:val="single" w:sz="4" w:space="0" w:color="auto"/>
                                    <w:right w:val="single" w:sz="4" w:space="0" w:color="auto"/>
                                  </w:tcBorders>
                                </w:tcPr>
                                <w:p w14:paraId="5ACBD10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116 398</w:t>
                                  </w:r>
                                </w:p>
                              </w:tc>
                              <w:tc>
                                <w:tcPr>
                                  <w:tcW w:w="1080" w:type="dxa"/>
                                  <w:tcBorders>
                                    <w:top w:val="single" w:sz="4" w:space="0" w:color="auto"/>
                                    <w:left w:val="single" w:sz="4" w:space="0" w:color="auto"/>
                                    <w:bottom w:val="single" w:sz="4" w:space="0" w:color="auto"/>
                                    <w:right w:val="single" w:sz="4" w:space="0" w:color="auto"/>
                                  </w:tcBorders>
                                </w:tcPr>
                                <w:p w14:paraId="581F74ED"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149</w:t>
                                  </w:r>
                                </w:p>
                              </w:tc>
                              <w:tc>
                                <w:tcPr>
                                  <w:tcW w:w="2016" w:type="dxa"/>
                                  <w:tcBorders>
                                    <w:top w:val="single" w:sz="4" w:space="0" w:color="auto"/>
                                    <w:left w:val="single" w:sz="4" w:space="0" w:color="auto"/>
                                    <w:bottom w:val="single" w:sz="4" w:space="0" w:color="auto"/>
                                    <w:right w:val="single" w:sz="4" w:space="0" w:color="auto"/>
                                  </w:tcBorders>
                                </w:tcPr>
                                <w:p w14:paraId="49D59172"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 xml:space="preserve">1,412,129 </w:t>
                                  </w:r>
                                </w:p>
                              </w:tc>
                              <w:tc>
                                <w:tcPr>
                                  <w:tcW w:w="1584" w:type="dxa"/>
                                  <w:tcBorders>
                                    <w:top w:val="single" w:sz="4" w:space="0" w:color="auto"/>
                                    <w:left w:val="single" w:sz="4" w:space="0" w:color="auto"/>
                                    <w:bottom w:val="single" w:sz="4" w:space="0" w:color="auto"/>
                                    <w:right w:val="single" w:sz="4" w:space="0" w:color="auto"/>
                                  </w:tcBorders>
                                </w:tcPr>
                                <w:p w14:paraId="2139AB17"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9477</w:t>
                                  </w:r>
                                </w:p>
                              </w:tc>
                              <w:tc>
                                <w:tcPr>
                                  <w:tcW w:w="927" w:type="dxa"/>
                                  <w:tcBorders>
                                    <w:top w:val="single" w:sz="4" w:space="0" w:color="auto"/>
                                    <w:left w:val="single" w:sz="4" w:space="0" w:color="auto"/>
                                    <w:bottom w:val="single" w:sz="4" w:space="0" w:color="auto"/>
                                    <w:right w:val="single" w:sz="4" w:space="0" w:color="auto"/>
                                  </w:tcBorders>
                                </w:tcPr>
                                <w:p w14:paraId="3C6561AE"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7</w:t>
                                  </w:r>
                                </w:p>
                              </w:tc>
                              <w:tc>
                                <w:tcPr>
                                  <w:tcW w:w="2016" w:type="dxa"/>
                                  <w:tcBorders>
                                    <w:top w:val="single" w:sz="4" w:space="0" w:color="auto"/>
                                    <w:left w:val="single" w:sz="4" w:space="0" w:color="auto"/>
                                    <w:bottom w:val="single" w:sz="4" w:space="0" w:color="auto"/>
                                    <w:right w:val="nil"/>
                                  </w:tcBorders>
                                </w:tcPr>
                                <w:p w14:paraId="18611F4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467CDA53" w14:textId="77777777" w:rsidTr="0055668D">
                              <w:tc>
                                <w:tcPr>
                                  <w:tcW w:w="1440" w:type="dxa"/>
                                  <w:tcBorders>
                                    <w:top w:val="single" w:sz="4" w:space="0" w:color="auto"/>
                                    <w:left w:val="nil"/>
                                    <w:bottom w:val="single" w:sz="4" w:space="0" w:color="auto"/>
                                    <w:right w:val="single" w:sz="4" w:space="0" w:color="auto"/>
                                  </w:tcBorders>
                                </w:tcPr>
                                <w:p w14:paraId="4F4199D3"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Marshall Islands</w:t>
                                  </w:r>
                                </w:p>
                              </w:tc>
                              <w:tc>
                                <w:tcPr>
                                  <w:tcW w:w="1440" w:type="dxa"/>
                                  <w:tcBorders>
                                    <w:top w:val="single" w:sz="4" w:space="0" w:color="auto"/>
                                    <w:left w:val="single" w:sz="4" w:space="0" w:color="auto"/>
                                    <w:bottom w:val="single" w:sz="4" w:space="0" w:color="auto"/>
                                    <w:right w:val="single" w:sz="4" w:space="0" w:color="auto"/>
                                  </w:tcBorders>
                                </w:tcPr>
                                <w:p w14:paraId="22B718A8"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54 200</w:t>
                                  </w:r>
                                </w:p>
                              </w:tc>
                              <w:tc>
                                <w:tcPr>
                                  <w:tcW w:w="1080" w:type="dxa"/>
                                  <w:tcBorders>
                                    <w:top w:val="single" w:sz="4" w:space="0" w:color="auto"/>
                                    <w:left w:val="single" w:sz="4" w:space="0" w:color="auto"/>
                                    <w:bottom w:val="single" w:sz="4" w:space="0" w:color="auto"/>
                                    <w:right w:val="single" w:sz="4" w:space="0" w:color="auto"/>
                                  </w:tcBorders>
                                </w:tcPr>
                                <w:p w14:paraId="6539B92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285</w:t>
                                  </w:r>
                                </w:p>
                              </w:tc>
                              <w:tc>
                                <w:tcPr>
                                  <w:tcW w:w="2016" w:type="dxa"/>
                                  <w:tcBorders>
                                    <w:top w:val="single" w:sz="4" w:space="0" w:color="auto"/>
                                    <w:left w:val="single" w:sz="4" w:space="0" w:color="auto"/>
                                    <w:bottom w:val="single" w:sz="4" w:space="0" w:color="auto"/>
                                    <w:right w:val="single" w:sz="4" w:space="0" w:color="auto"/>
                                  </w:tcBorders>
                                </w:tcPr>
                                <w:p w14:paraId="7281CC82"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3 604 723</w:t>
                                  </w:r>
                                </w:p>
                              </w:tc>
                              <w:tc>
                                <w:tcPr>
                                  <w:tcW w:w="1584" w:type="dxa"/>
                                  <w:tcBorders>
                                    <w:top w:val="single" w:sz="4" w:space="0" w:color="auto"/>
                                    <w:left w:val="single" w:sz="4" w:space="0" w:color="auto"/>
                                    <w:bottom w:val="single" w:sz="4" w:space="0" w:color="auto"/>
                                    <w:right w:val="single" w:sz="4" w:space="0" w:color="auto"/>
                                  </w:tcBorders>
                                </w:tcPr>
                                <w:p w14:paraId="788F9D4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12 648</w:t>
                                  </w:r>
                                </w:p>
                              </w:tc>
                              <w:tc>
                                <w:tcPr>
                                  <w:tcW w:w="927" w:type="dxa"/>
                                  <w:tcBorders>
                                    <w:top w:val="single" w:sz="4" w:space="0" w:color="auto"/>
                                    <w:left w:val="single" w:sz="4" w:space="0" w:color="auto"/>
                                    <w:bottom w:val="single" w:sz="4" w:space="0" w:color="auto"/>
                                    <w:right w:val="single" w:sz="4" w:space="0" w:color="auto"/>
                                  </w:tcBorders>
                                </w:tcPr>
                                <w:p w14:paraId="38915E9F"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8</w:t>
                                  </w:r>
                                </w:p>
                              </w:tc>
                              <w:tc>
                                <w:tcPr>
                                  <w:tcW w:w="2016" w:type="dxa"/>
                                  <w:tcBorders>
                                    <w:top w:val="single" w:sz="4" w:space="0" w:color="auto"/>
                                    <w:left w:val="single" w:sz="4" w:space="0" w:color="auto"/>
                                    <w:bottom w:val="single" w:sz="4" w:space="0" w:color="auto"/>
                                    <w:right w:val="nil"/>
                                  </w:tcBorders>
                                </w:tcPr>
                                <w:p w14:paraId="3BE7CBA9"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142 400</w:t>
                                  </w:r>
                                </w:p>
                              </w:tc>
                            </w:tr>
                            <w:tr w:rsidR="0030658B" w:rsidRPr="00280FCB" w14:paraId="500F6C7A" w14:textId="77777777" w:rsidTr="0055668D">
                              <w:tc>
                                <w:tcPr>
                                  <w:tcW w:w="1440" w:type="dxa"/>
                                  <w:tcBorders>
                                    <w:top w:val="single" w:sz="4" w:space="0" w:color="auto"/>
                                    <w:left w:val="nil"/>
                                    <w:bottom w:val="single" w:sz="4" w:space="0" w:color="auto"/>
                                    <w:right w:val="single" w:sz="4" w:space="0" w:color="auto"/>
                                  </w:tcBorders>
                                </w:tcPr>
                                <w:p w14:paraId="3ED08A61"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Micronesia, Federated States of</w:t>
                                  </w:r>
                                </w:p>
                              </w:tc>
                              <w:tc>
                                <w:tcPr>
                                  <w:tcW w:w="1440" w:type="dxa"/>
                                  <w:tcBorders>
                                    <w:top w:val="single" w:sz="4" w:space="0" w:color="auto"/>
                                    <w:left w:val="single" w:sz="4" w:space="0" w:color="auto"/>
                                    <w:bottom w:val="single" w:sz="4" w:space="0" w:color="auto"/>
                                    <w:right w:val="single" w:sz="4" w:space="0" w:color="auto"/>
                                  </w:tcBorders>
                                </w:tcPr>
                                <w:p w14:paraId="6159781D"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105 554</w:t>
                                  </w:r>
                                </w:p>
                              </w:tc>
                              <w:tc>
                                <w:tcPr>
                                  <w:tcW w:w="1080" w:type="dxa"/>
                                  <w:tcBorders>
                                    <w:top w:val="single" w:sz="4" w:space="0" w:color="auto"/>
                                    <w:left w:val="single" w:sz="4" w:space="0" w:color="auto"/>
                                    <w:bottom w:val="single" w:sz="4" w:space="0" w:color="auto"/>
                                    <w:right w:val="single" w:sz="4" w:space="0" w:color="auto"/>
                                  </w:tcBorders>
                                </w:tcPr>
                                <w:p w14:paraId="4061D85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462</w:t>
                                  </w:r>
                                </w:p>
                              </w:tc>
                              <w:tc>
                                <w:tcPr>
                                  <w:tcW w:w="2016" w:type="dxa"/>
                                  <w:tcBorders>
                                    <w:top w:val="single" w:sz="4" w:space="0" w:color="auto"/>
                                    <w:left w:val="single" w:sz="4" w:space="0" w:color="auto"/>
                                    <w:bottom w:val="single" w:sz="4" w:space="0" w:color="auto"/>
                                    <w:right w:val="single" w:sz="4" w:space="0" w:color="auto"/>
                                  </w:tcBorders>
                                </w:tcPr>
                                <w:p w14:paraId="04B43E7F"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4 231 609</w:t>
                                  </w:r>
                                </w:p>
                              </w:tc>
                              <w:tc>
                                <w:tcPr>
                                  <w:tcW w:w="1584" w:type="dxa"/>
                                  <w:tcBorders>
                                    <w:top w:val="single" w:sz="4" w:space="0" w:color="auto"/>
                                    <w:left w:val="single" w:sz="4" w:space="0" w:color="auto"/>
                                    <w:bottom w:val="single" w:sz="4" w:space="0" w:color="auto"/>
                                    <w:right w:val="single" w:sz="4" w:space="0" w:color="auto"/>
                                  </w:tcBorders>
                                </w:tcPr>
                                <w:p w14:paraId="11CE41E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9159</w:t>
                                  </w:r>
                                </w:p>
                              </w:tc>
                              <w:tc>
                                <w:tcPr>
                                  <w:tcW w:w="927" w:type="dxa"/>
                                  <w:tcBorders>
                                    <w:top w:val="single" w:sz="4" w:space="0" w:color="auto"/>
                                    <w:left w:val="single" w:sz="4" w:space="0" w:color="auto"/>
                                    <w:bottom w:val="single" w:sz="4" w:space="0" w:color="auto"/>
                                    <w:right w:val="single" w:sz="4" w:space="0" w:color="auto"/>
                                  </w:tcBorders>
                                </w:tcPr>
                                <w:p w14:paraId="30C37531"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19</w:t>
                                  </w:r>
                                </w:p>
                              </w:tc>
                              <w:tc>
                                <w:tcPr>
                                  <w:tcW w:w="2016" w:type="dxa"/>
                                  <w:tcBorders>
                                    <w:top w:val="single" w:sz="4" w:space="0" w:color="auto"/>
                                    <w:left w:val="single" w:sz="4" w:space="0" w:color="auto"/>
                                    <w:bottom w:val="single" w:sz="4" w:space="0" w:color="auto"/>
                                    <w:right w:val="nil"/>
                                  </w:tcBorders>
                                </w:tcPr>
                                <w:p w14:paraId="5573A1B4"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1DAF6B50" w14:textId="77777777" w:rsidTr="0055668D">
                              <w:tc>
                                <w:tcPr>
                                  <w:tcW w:w="1440" w:type="dxa"/>
                                  <w:tcBorders>
                                    <w:top w:val="single" w:sz="4" w:space="0" w:color="auto"/>
                                    <w:left w:val="nil"/>
                                    <w:bottom w:val="single" w:sz="4" w:space="0" w:color="auto"/>
                                    <w:right w:val="single" w:sz="4" w:space="0" w:color="auto"/>
                                  </w:tcBorders>
                                </w:tcPr>
                                <w:p w14:paraId="7AC16859"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Nauru</w:t>
                                  </w:r>
                                </w:p>
                              </w:tc>
                              <w:tc>
                                <w:tcPr>
                                  <w:tcW w:w="1440" w:type="dxa"/>
                                  <w:tcBorders>
                                    <w:top w:val="single" w:sz="4" w:space="0" w:color="auto"/>
                                    <w:left w:val="single" w:sz="4" w:space="0" w:color="auto"/>
                                    <w:bottom w:val="single" w:sz="4" w:space="0" w:color="auto"/>
                                    <w:right w:val="single" w:sz="4" w:space="0" w:color="auto"/>
                                  </w:tcBorders>
                                </w:tcPr>
                                <w:p w14:paraId="68CD0AF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13 649</w:t>
                                  </w:r>
                                </w:p>
                              </w:tc>
                              <w:tc>
                                <w:tcPr>
                                  <w:tcW w:w="1080" w:type="dxa"/>
                                  <w:tcBorders>
                                    <w:top w:val="single" w:sz="4" w:space="0" w:color="auto"/>
                                    <w:left w:val="single" w:sz="4" w:space="0" w:color="auto"/>
                                    <w:bottom w:val="single" w:sz="4" w:space="0" w:color="auto"/>
                                    <w:right w:val="single" w:sz="4" w:space="0" w:color="auto"/>
                                  </w:tcBorders>
                                </w:tcPr>
                                <w:p w14:paraId="1D2B013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260</w:t>
                                  </w:r>
                                </w:p>
                              </w:tc>
                              <w:tc>
                                <w:tcPr>
                                  <w:tcW w:w="2016" w:type="dxa"/>
                                  <w:tcBorders>
                                    <w:top w:val="single" w:sz="4" w:space="0" w:color="auto"/>
                                    <w:left w:val="single" w:sz="4" w:space="0" w:color="auto"/>
                                    <w:bottom w:val="single" w:sz="4" w:space="0" w:color="auto"/>
                                    <w:right w:val="single" w:sz="4" w:space="0" w:color="auto"/>
                                  </w:tcBorders>
                                </w:tcPr>
                                <w:p w14:paraId="15D9B5F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3 836 103</w:t>
                                  </w:r>
                                </w:p>
                              </w:tc>
                              <w:tc>
                                <w:tcPr>
                                  <w:tcW w:w="1584" w:type="dxa"/>
                                  <w:tcBorders>
                                    <w:top w:val="single" w:sz="4" w:space="0" w:color="auto"/>
                                    <w:left w:val="single" w:sz="4" w:space="0" w:color="auto"/>
                                    <w:bottom w:val="single" w:sz="4" w:space="0" w:color="auto"/>
                                    <w:right w:val="single" w:sz="4" w:space="0" w:color="auto"/>
                                  </w:tcBorders>
                                </w:tcPr>
                                <w:p w14:paraId="5C27175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14 754</w:t>
                                  </w:r>
                                </w:p>
                              </w:tc>
                              <w:tc>
                                <w:tcPr>
                                  <w:tcW w:w="927" w:type="dxa"/>
                                  <w:tcBorders>
                                    <w:top w:val="single" w:sz="4" w:space="0" w:color="auto"/>
                                    <w:left w:val="single" w:sz="4" w:space="0" w:color="auto"/>
                                    <w:bottom w:val="single" w:sz="4" w:space="0" w:color="auto"/>
                                    <w:right w:val="single" w:sz="4" w:space="0" w:color="auto"/>
                                  </w:tcBorders>
                                </w:tcPr>
                                <w:p w14:paraId="62B7C83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w:t>
                                  </w:r>
                                </w:p>
                              </w:tc>
                              <w:tc>
                                <w:tcPr>
                                  <w:tcW w:w="2016" w:type="dxa"/>
                                  <w:tcBorders>
                                    <w:top w:val="single" w:sz="4" w:space="0" w:color="auto"/>
                                    <w:left w:val="single" w:sz="4" w:space="0" w:color="auto"/>
                                    <w:bottom w:val="single" w:sz="4" w:space="0" w:color="auto"/>
                                    <w:right w:val="nil"/>
                                  </w:tcBorders>
                                </w:tcPr>
                                <w:p w14:paraId="3F899F42"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759E7FE3" w14:textId="77777777" w:rsidTr="0055668D">
                              <w:tc>
                                <w:tcPr>
                                  <w:tcW w:w="1440" w:type="dxa"/>
                                  <w:tcBorders>
                                    <w:top w:val="single" w:sz="4" w:space="0" w:color="auto"/>
                                    <w:left w:val="nil"/>
                                    <w:bottom w:val="single" w:sz="4" w:space="0" w:color="auto"/>
                                    <w:right w:val="single" w:sz="4" w:space="0" w:color="auto"/>
                                  </w:tcBorders>
                                </w:tcPr>
                                <w:p w14:paraId="6DB4A8B6"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New Caledonia</w:t>
                                  </w:r>
                                </w:p>
                              </w:tc>
                              <w:tc>
                                <w:tcPr>
                                  <w:tcW w:w="1440" w:type="dxa"/>
                                  <w:tcBorders>
                                    <w:top w:val="single" w:sz="4" w:space="0" w:color="auto"/>
                                    <w:left w:val="single" w:sz="4" w:space="0" w:color="auto"/>
                                    <w:bottom w:val="single" w:sz="4" w:space="0" w:color="auto"/>
                                    <w:right w:val="single" w:sz="4" w:space="0" w:color="auto"/>
                                  </w:tcBorders>
                                </w:tcPr>
                                <w:p w14:paraId="46B9475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280 460</w:t>
                                  </w:r>
                                </w:p>
                              </w:tc>
                              <w:tc>
                                <w:tcPr>
                                  <w:tcW w:w="1080" w:type="dxa"/>
                                  <w:tcBorders>
                                    <w:top w:val="single" w:sz="4" w:space="0" w:color="auto"/>
                                    <w:left w:val="single" w:sz="4" w:space="0" w:color="auto"/>
                                    <w:bottom w:val="single" w:sz="4" w:space="0" w:color="auto"/>
                                    <w:right w:val="single" w:sz="4" w:space="0" w:color="auto"/>
                                  </w:tcBorders>
                                </w:tcPr>
                                <w:p w14:paraId="4CF31D7D"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1318</w:t>
                                  </w:r>
                                </w:p>
                              </w:tc>
                              <w:tc>
                                <w:tcPr>
                                  <w:tcW w:w="2016" w:type="dxa"/>
                                  <w:tcBorders>
                                    <w:top w:val="single" w:sz="4" w:space="0" w:color="auto"/>
                                    <w:left w:val="single" w:sz="4" w:space="0" w:color="auto"/>
                                    <w:bottom w:val="single" w:sz="4" w:space="0" w:color="auto"/>
                                    <w:right w:val="single" w:sz="4" w:space="0" w:color="auto"/>
                                  </w:tcBorders>
                                </w:tcPr>
                                <w:p w14:paraId="25BF1D6D"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57 000 000</w:t>
                                  </w:r>
                                </w:p>
                              </w:tc>
                              <w:tc>
                                <w:tcPr>
                                  <w:tcW w:w="1584" w:type="dxa"/>
                                  <w:tcBorders>
                                    <w:top w:val="single" w:sz="4" w:space="0" w:color="auto"/>
                                    <w:left w:val="single" w:sz="4" w:space="0" w:color="auto"/>
                                    <w:bottom w:val="single" w:sz="4" w:space="0" w:color="auto"/>
                                    <w:right w:val="single" w:sz="4" w:space="0" w:color="auto"/>
                                  </w:tcBorders>
                                </w:tcPr>
                                <w:p w14:paraId="2FD8B059"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43 248</w:t>
                                  </w:r>
                                </w:p>
                              </w:tc>
                              <w:tc>
                                <w:tcPr>
                                  <w:tcW w:w="927" w:type="dxa"/>
                                  <w:tcBorders>
                                    <w:top w:val="single" w:sz="4" w:space="0" w:color="auto"/>
                                    <w:left w:val="single" w:sz="4" w:space="0" w:color="auto"/>
                                    <w:bottom w:val="single" w:sz="4" w:space="0" w:color="auto"/>
                                    <w:right w:val="single" w:sz="4" w:space="0" w:color="auto"/>
                                  </w:tcBorders>
                                </w:tcPr>
                                <w:p w14:paraId="26F20054"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p>
                              </w:tc>
                              <w:tc>
                                <w:tcPr>
                                  <w:tcW w:w="2016" w:type="dxa"/>
                                  <w:tcBorders>
                                    <w:top w:val="single" w:sz="4" w:space="0" w:color="auto"/>
                                    <w:left w:val="single" w:sz="4" w:space="0" w:color="auto"/>
                                    <w:bottom w:val="single" w:sz="4" w:space="0" w:color="auto"/>
                                    <w:right w:val="nil"/>
                                  </w:tcBorders>
                                </w:tcPr>
                                <w:p w14:paraId="2D03609F"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p>
                              </w:tc>
                            </w:tr>
                            <w:tr w:rsidR="0030658B" w:rsidRPr="00280FCB" w14:paraId="1F723D6E" w14:textId="77777777" w:rsidTr="0055668D">
                              <w:tc>
                                <w:tcPr>
                                  <w:tcW w:w="1440" w:type="dxa"/>
                                  <w:tcBorders>
                                    <w:top w:val="single" w:sz="4" w:space="0" w:color="auto"/>
                                    <w:left w:val="nil"/>
                                    <w:bottom w:val="single" w:sz="4" w:space="0" w:color="auto"/>
                                    <w:right w:val="single" w:sz="4" w:space="0" w:color="auto"/>
                                  </w:tcBorders>
                                </w:tcPr>
                                <w:p w14:paraId="5C9D1648"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Niue</w:t>
                                  </w:r>
                                </w:p>
                              </w:tc>
                              <w:tc>
                                <w:tcPr>
                                  <w:tcW w:w="1440" w:type="dxa"/>
                                  <w:tcBorders>
                                    <w:top w:val="single" w:sz="4" w:space="0" w:color="auto"/>
                                    <w:left w:val="single" w:sz="4" w:space="0" w:color="auto"/>
                                    <w:bottom w:val="single" w:sz="4" w:space="0" w:color="auto"/>
                                    <w:right w:val="single" w:sz="4" w:space="0" w:color="auto"/>
                                  </w:tcBorders>
                                </w:tcPr>
                                <w:p w14:paraId="116CBAE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1624</w:t>
                                  </w:r>
                                </w:p>
                              </w:tc>
                              <w:tc>
                                <w:tcPr>
                                  <w:tcW w:w="1080" w:type="dxa"/>
                                  <w:tcBorders>
                                    <w:top w:val="single" w:sz="4" w:space="0" w:color="auto"/>
                                    <w:left w:val="single" w:sz="4" w:space="0" w:color="auto"/>
                                    <w:bottom w:val="single" w:sz="4" w:space="0" w:color="auto"/>
                                    <w:right w:val="single" w:sz="4" w:space="0" w:color="auto"/>
                                  </w:tcBorders>
                                </w:tcPr>
                                <w:p w14:paraId="1349DA6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70</w:t>
                                  </w:r>
                                </w:p>
                              </w:tc>
                              <w:tc>
                                <w:tcPr>
                                  <w:tcW w:w="2016" w:type="dxa"/>
                                  <w:tcBorders>
                                    <w:top w:val="single" w:sz="4" w:space="0" w:color="auto"/>
                                    <w:left w:val="single" w:sz="4" w:space="0" w:color="auto"/>
                                    <w:bottom w:val="single" w:sz="4" w:space="0" w:color="auto"/>
                                    <w:right w:val="single" w:sz="4" w:space="0" w:color="auto"/>
                                  </w:tcBorders>
                                </w:tcPr>
                                <w:p w14:paraId="134B54C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61 957</w:t>
                                  </w:r>
                                </w:p>
                              </w:tc>
                              <w:tc>
                                <w:tcPr>
                                  <w:tcW w:w="1584" w:type="dxa"/>
                                  <w:tcBorders>
                                    <w:top w:val="single" w:sz="4" w:space="0" w:color="auto"/>
                                    <w:left w:val="single" w:sz="4" w:space="0" w:color="auto"/>
                                    <w:bottom w:val="single" w:sz="4" w:space="0" w:color="auto"/>
                                    <w:right w:val="single" w:sz="4" w:space="0" w:color="auto"/>
                                  </w:tcBorders>
                                </w:tcPr>
                                <w:p w14:paraId="4C00A0E6"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885</w:t>
                                  </w:r>
                                </w:p>
                              </w:tc>
                              <w:tc>
                                <w:tcPr>
                                  <w:tcW w:w="927" w:type="dxa"/>
                                  <w:tcBorders>
                                    <w:top w:val="single" w:sz="4" w:space="0" w:color="auto"/>
                                    <w:left w:val="single" w:sz="4" w:space="0" w:color="auto"/>
                                    <w:bottom w:val="single" w:sz="4" w:space="0" w:color="auto"/>
                                    <w:right w:val="single" w:sz="4" w:space="0" w:color="auto"/>
                                  </w:tcBorders>
                                </w:tcPr>
                                <w:p w14:paraId="4F29776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w:t>
                                  </w:r>
                                </w:p>
                              </w:tc>
                              <w:tc>
                                <w:tcPr>
                                  <w:tcW w:w="2016" w:type="dxa"/>
                                  <w:tcBorders>
                                    <w:top w:val="single" w:sz="4" w:space="0" w:color="auto"/>
                                    <w:left w:val="single" w:sz="4" w:space="0" w:color="auto"/>
                                    <w:bottom w:val="single" w:sz="4" w:space="0" w:color="auto"/>
                                    <w:right w:val="nil"/>
                                  </w:tcBorders>
                                </w:tcPr>
                                <w:p w14:paraId="04D5F70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28F6298D" w14:textId="77777777" w:rsidTr="0055668D">
                              <w:tc>
                                <w:tcPr>
                                  <w:tcW w:w="1440" w:type="dxa"/>
                                  <w:tcBorders>
                                    <w:top w:val="single" w:sz="4" w:space="0" w:color="auto"/>
                                    <w:left w:val="nil"/>
                                    <w:bottom w:val="single" w:sz="4" w:space="0" w:color="auto"/>
                                    <w:right w:val="single" w:sz="4" w:space="0" w:color="auto"/>
                                  </w:tcBorders>
                                </w:tcPr>
                                <w:p w14:paraId="7CAB6ACA"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Palau</w:t>
                                  </w:r>
                                </w:p>
                              </w:tc>
                              <w:tc>
                                <w:tcPr>
                                  <w:tcW w:w="1440" w:type="dxa"/>
                                  <w:tcBorders>
                                    <w:top w:val="single" w:sz="4" w:space="0" w:color="auto"/>
                                    <w:left w:val="single" w:sz="4" w:space="0" w:color="auto"/>
                                    <w:bottom w:val="single" w:sz="4" w:space="0" w:color="auto"/>
                                    <w:right w:val="single" w:sz="4" w:space="0" w:color="auto"/>
                                  </w:tcBorders>
                                </w:tcPr>
                                <w:p w14:paraId="572CD2A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21 729</w:t>
                                  </w:r>
                                </w:p>
                              </w:tc>
                              <w:tc>
                                <w:tcPr>
                                  <w:tcW w:w="1080" w:type="dxa"/>
                                  <w:tcBorders>
                                    <w:top w:val="single" w:sz="4" w:space="0" w:color="auto"/>
                                    <w:left w:val="single" w:sz="4" w:space="0" w:color="auto"/>
                                    <w:bottom w:val="single" w:sz="4" w:space="0" w:color="auto"/>
                                    <w:right w:val="single" w:sz="4" w:space="0" w:color="auto"/>
                                  </w:tcBorders>
                                </w:tcPr>
                                <w:p w14:paraId="6D9B0419"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230</w:t>
                                  </w:r>
                                </w:p>
                              </w:tc>
                              <w:tc>
                                <w:tcPr>
                                  <w:tcW w:w="2016" w:type="dxa"/>
                                  <w:tcBorders>
                                    <w:top w:val="single" w:sz="4" w:space="0" w:color="auto"/>
                                    <w:left w:val="single" w:sz="4" w:space="0" w:color="auto"/>
                                    <w:bottom w:val="single" w:sz="4" w:space="0" w:color="auto"/>
                                    <w:right w:val="single" w:sz="4" w:space="0" w:color="auto"/>
                                  </w:tcBorders>
                                </w:tcPr>
                                <w:p w14:paraId="6EF9175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2 693 227</w:t>
                                  </w:r>
                                </w:p>
                              </w:tc>
                              <w:tc>
                                <w:tcPr>
                                  <w:tcW w:w="1584" w:type="dxa"/>
                                  <w:tcBorders>
                                    <w:top w:val="single" w:sz="4" w:space="0" w:color="auto"/>
                                    <w:left w:val="single" w:sz="4" w:space="0" w:color="auto"/>
                                    <w:bottom w:val="single" w:sz="4" w:space="0" w:color="auto"/>
                                    <w:right w:val="single" w:sz="4" w:space="0" w:color="auto"/>
                                  </w:tcBorders>
                                </w:tcPr>
                                <w:p w14:paraId="6501196E"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11 710</w:t>
                                  </w:r>
                                </w:p>
                              </w:tc>
                              <w:tc>
                                <w:tcPr>
                                  <w:tcW w:w="927" w:type="dxa"/>
                                  <w:tcBorders>
                                    <w:top w:val="single" w:sz="4" w:space="0" w:color="auto"/>
                                    <w:left w:val="single" w:sz="4" w:space="0" w:color="auto"/>
                                    <w:bottom w:val="single" w:sz="4" w:space="0" w:color="auto"/>
                                    <w:right w:val="single" w:sz="4" w:space="0" w:color="auto"/>
                                  </w:tcBorders>
                                </w:tcPr>
                                <w:p w14:paraId="76396D0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w:t>
                                  </w:r>
                                </w:p>
                              </w:tc>
                              <w:tc>
                                <w:tcPr>
                                  <w:tcW w:w="2016" w:type="dxa"/>
                                  <w:tcBorders>
                                    <w:top w:val="single" w:sz="4" w:space="0" w:color="auto"/>
                                    <w:left w:val="single" w:sz="4" w:space="0" w:color="auto"/>
                                    <w:bottom w:val="single" w:sz="4" w:space="0" w:color="auto"/>
                                    <w:right w:val="nil"/>
                                  </w:tcBorders>
                                </w:tcPr>
                                <w:p w14:paraId="1419484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149 134</w:t>
                                  </w:r>
                                </w:p>
                              </w:tc>
                            </w:tr>
                            <w:tr w:rsidR="0030658B" w:rsidRPr="00280FCB" w14:paraId="674D1E1A" w14:textId="77777777" w:rsidTr="0055668D">
                              <w:tc>
                                <w:tcPr>
                                  <w:tcW w:w="1440" w:type="dxa"/>
                                  <w:tcBorders>
                                    <w:top w:val="single" w:sz="4" w:space="0" w:color="auto"/>
                                    <w:left w:val="nil"/>
                                    <w:bottom w:val="single" w:sz="4" w:space="0" w:color="auto"/>
                                    <w:right w:val="single" w:sz="4" w:space="0" w:color="auto"/>
                                  </w:tcBorders>
                                </w:tcPr>
                                <w:p w14:paraId="06A4DFB1"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Samoa</w:t>
                                  </w:r>
                                </w:p>
                              </w:tc>
                              <w:tc>
                                <w:tcPr>
                                  <w:tcW w:w="1440" w:type="dxa"/>
                                  <w:tcBorders>
                                    <w:top w:val="single" w:sz="4" w:space="0" w:color="auto"/>
                                    <w:left w:val="single" w:sz="4" w:space="0" w:color="auto"/>
                                    <w:bottom w:val="single" w:sz="4" w:space="0" w:color="auto"/>
                                    <w:right w:val="single" w:sz="4" w:space="0" w:color="auto"/>
                                  </w:tcBorders>
                                </w:tcPr>
                                <w:p w14:paraId="7E263821"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196 440</w:t>
                                  </w:r>
                                </w:p>
                              </w:tc>
                              <w:tc>
                                <w:tcPr>
                                  <w:tcW w:w="1080" w:type="dxa"/>
                                  <w:tcBorders>
                                    <w:top w:val="single" w:sz="4" w:space="0" w:color="auto"/>
                                    <w:left w:val="single" w:sz="4" w:space="0" w:color="auto"/>
                                    <w:bottom w:val="single" w:sz="4" w:space="0" w:color="auto"/>
                                    <w:right w:val="single" w:sz="4" w:space="0" w:color="auto"/>
                                  </w:tcBorders>
                                </w:tcPr>
                                <w:p w14:paraId="1B4437F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182</w:t>
                                  </w:r>
                                </w:p>
                              </w:tc>
                              <w:tc>
                                <w:tcPr>
                                  <w:tcW w:w="2016" w:type="dxa"/>
                                  <w:tcBorders>
                                    <w:top w:val="single" w:sz="4" w:space="0" w:color="auto"/>
                                    <w:left w:val="single" w:sz="4" w:space="0" w:color="auto"/>
                                    <w:bottom w:val="single" w:sz="4" w:space="0" w:color="auto"/>
                                    <w:right w:val="single" w:sz="4" w:space="0" w:color="auto"/>
                                  </w:tcBorders>
                                </w:tcPr>
                                <w:p w14:paraId="23248AE7"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3 787 295</w:t>
                                  </w:r>
                                </w:p>
                              </w:tc>
                              <w:tc>
                                <w:tcPr>
                                  <w:tcW w:w="1584" w:type="dxa"/>
                                  <w:tcBorders>
                                    <w:top w:val="single" w:sz="4" w:space="0" w:color="auto"/>
                                    <w:left w:val="single" w:sz="4" w:space="0" w:color="auto"/>
                                    <w:bottom w:val="single" w:sz="4" w:space="0" w:color="auto"/>
                                    <w:right w:val="single" w:sz="4" w:space="0" w:color="auto"/>
                                  </w:tcBorders>
                                </w:tcPr>
                                <w:p w14:paraId="4BF176E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20 809</w:t>
                                  </w:r>
                                </w:p>
                              </w:tc>
                              <w:tc>
                                <w:tcPr>
                                  <w:tcW w:w="927" w:type="dxa"/>
                                  <w:tcBorders>
                                    <w:top w:val="single" w:sz="4" w:space="0" w:color="auto"/>
                                    <w:left w:val="single" w:sz="4" w:space="0" w:color="auto"/>
                                    <w:bottom w:val="single" w:sz="4" w:space="0" w:color="auto"/>
                                    <w:right w:val="single" w:sz="4" w:space="0" w:color="auto"/>
                                  </w:tcBorders>
                                </w:tcPr>
                                <w:p w14:paraId="096BD54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c>
                                <w:tcPr>
                                  <w:tcW w:w="2016" w:type="dxa"/>
                                  <w:tcBorders>
                                    <w:top w:val="single" w:sz="4" w:space="0" w:color="auto"/>
                                    <w:left w:val="single" w:sz="4" w:space="0" w:color="auto"/>
                                    <w:bottom w:val="single" w:sz="4" w:space="0" w:color="auto"/>
                                    <w:right w:val="nil"/>
                                  </w:tcBorders>
                                </w:tcPr>
                                <w:p w14:paraId="08E2290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54A25DDC" w14:textId="77777777" w:rsidTr="0055668D">
                              <w:tc>
                                <w:tcPr>
                                  <w:tcW w:w="1440" w:type="dxa"/>
                                  <w:tcBorders>
                                    <w:top w:val="single" w:sz="4" w:space="0" w:color="auto"/>
                                    <w:left w:val="nil"/>
                                    <w:bottom w:val="single" w:sz="4" w:space="0" w:color="auto"/>
                                    <w:right w:val="single" w:sz="4" w:space="0" w:color="auto"/>
                                  </w:tcBorders>
                                </w:tcPr>
                                <w:p w14:paraId="1488B180"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Solomon Islands</w:t>
                                  </w:r>
                                </w:p>
                              </w:tc>
                              <w:tc>
                                <w:tcPr>
                                  <w:tcW w:w="1440" w:type="dxa"/>
                                  <w:tcBorders>
                                    <w:top w:val="single" w:sz="4" w:space="0" w:color="auto"/>
                                    <w:left w:val="single" w:sz="4" w:space="0" w:color="auto"/>
                                    <w:bottom w:val="single" w:sz="4" w:space="0" w:color="auto"/>
                                    <w:right w:val="single" w:sz="4" w:space="0" w:color="auto"/>
                                  </w:tcBorders>
                                </w:tcPr>
                                <w:p w14:paraId="5B0E3E1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620 000</w:t>
                                  </w:r>
                                </w:p>
                              </w:tc>
                              <w:tc>
                                <w:tcPr>
                                  <w:tcW w:w="1080" w:type="dxa"/>
                                  <w:tcBorders>
                                    <w:top w:val="single" w:sz="4" w:space="0" w:color="auto"/>
                                    <w:left w:val="single" w:sz="4" w:space="0" w:color="auto"/>
                                    <w:bottom w:val="single" w:sz="4" w:space="0" w:color="auto"/>
                                    <w:right w:val="single" w:sz="4" w:space="0" w:color="auto"/>
                                  </w:tcBorders>
                                </w:tcPr>
                                <w:p w14:paraId="4C71A45E"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w:t>
                                  </w:r>
                                </w:p>
                              </w:tc>
                              <w:tc>
                                <w:tcPr>
                                  <w:tcW w:w="2016" w:type="dxa"/>
                                  <w:tcBorders>
                                    <w:top w:val="single" w:sz="4" w:space="0" w:color="auto"/>
                                    <w:left w:val="single" w:sz="4" w:space="0" w:color="auto"/>
                                    <w:bottom w:val="single" w:sz="4" w:space="0" w:color="auto"/>
                                    <w:right w:val="single" w:sz="4" w:space="0" w:color="auto"/>
                                  </w:tcBorders>
                                </w:tcPr>
                                <w:p w14:paraId="3EBB8F14"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102 601</w:t>
                                  </w:r>
                                </w:p>
                              </w:tc>
                              <w:tc>
                                <w:tcPr>
                                  <w:tcW w:w="1584" w:type="dxa"/>
                                  <w:tcBorders>
                                    <w:top w:val="single" w:sz="4" w:space="0" w:color="auto"/>
                                    <w:left w:val="single" w:sz="4" w:space="0" w:color="auto"/>
                                    <w:bottom w:val="single" w:sz="4" w:space="0" w:color="auto"/>
                                    <w:right w:val="single" w:sz="4" w:space="0" w:color="auto"/>
                                  </w:tcBorders>
                                </w:tcPr>
                                <w:p w14:paraId="3C6CBF71"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10 260</w:t>
                                  </w:r>
                                </w:p>
                              </w:tc>
                              <w:tc>
                                <w:tcPr>
                                  <w:tcW w:w="927" w:type="dxa"/>
                                  <w:tcBorders>
                                    <w:top w:val="single" w:sz="4" w:space="0" w:color="auto"/>
                                    <w:left w:val="single" w:sz="4" w:space="0" w:color="auto"/>
                                    <w:bottom w:val="single" w:sz="4" w:space="0" w:color="auto"/>
                                    <w:right w:val="single" w:sz="4" w:space="0" w:color="auto"/>
                                  </w:tcBorders>
                                </w:tcPr>
                                <w:p w14:paraId="32F92F56"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27</w:t>
                                  </w:r>
                                </w:p>
                              </w:tc>
                              <w:tc>
                                <w:tcPr>
                                  <w:tcW w:w="2016" w:type="dxa"/>
                                  <w:tcBorders>
                                    <w:top w:val="single" w:sz="4" w:space="0" w:color="auto"/>
                                    <w:left w:val="single" w:sz="4" w:space="0" w:color="auto"/>
                                    <w:bottom w:val="single" w:sz="4" w:space="0" w:color="auto"/>
                                    <w:right w:val="nil"/>
                                  </w:tcBorders>
                                </w:tcPr>
                                <w:p w14:paraId="1C99D58E"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2F20CFE9" w14:textId="77777777" w:rsidTr="0055668D">
                              <w:tc>
                                <w:tcPr>
                                  <w:tcW w:w="1440" w:type="dxa"/>
                                  <w:tcBorders>
                                    <w:top w:val="single" w:sz="4" w:space="0" w:color="auto"/>
                                    <w:left w:val="nil"/>
                                    <w:bottom w:val="single" w:sz="4" w:space="0" w:color="auto"/>
                                    <w:right w:val="single" w:sz="4" w:space="0" w:color="auto"/>
                                  </w:tcBorders>
                                </w:tcPr>
                                <w:p w14:paraId="73F7A061"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Tokelau</w:t>
                                  </w:r>
                                </w:p>
                              </w:tc>
                              <w:tc>
                                <w:tcPr>
                                  <w:tcW w:w="1440" w:type="dxa"/>
                                  <w:tcBorders>
                                    <w:top w:val="single" w:sz="4" w:space="0" w:color="auto"/>
                                    <w:left w:val="single" w:sz="4" w:space="0" w:color="auto"/>
                                    <w:bottom w:val="single" w:sz="4" w:space="0" w:color="auto"/>
                                    <w:right w:val="single" w:sz="4" w:space="0" w:color="auto"/>
                                  </w:tcBorders>
                                </w:tcPr>
                                <w:p w14:paraId="7DD092CF"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1499</w:t>
                                  </w:r>
                                </w:p>
                              </w:tc>
                              <w:tc>
                                <w:tcPr>
                                  <w:tcW w:w="1080" w:type="dxa"/>
                                  <w:tcBorders>
                                    <w:top w:val="single" w:sz="4" w:space="0" w:color="auto"/>
                                    <w:left w:val="single" w:sz="4" w:space="0" w:color="auto"/>
                                    <w:bottom w:val="single" w:sz="4" w:space="0" w:color="auto"/>
                                    <w:right w:val="single" w:sz="4" w:space="0" w:color="auto"/>
                                  </w:tcBorders>
                                </w:tcPr>
                                <w:p w14:paraId="459D0CD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66</w:t>
                                  </w:r>
                                </w:p>
                              </w:tc>
                              <w:tc>
                                <w:tcPr>
                                  <w:tcW w:w="2016" w:type="dxa"/>
                                  <w:tcBorders>
                                    <w:top w:val="single" w:sz="4" w:space="0" w:color="auto"/>
                                    <w:left w:val="single" w:sz="4" w:space="0" w:color="auto"/>
                                    <w:bottom w:val="single" w:sz="4" w:space="0" w:color="auto"/>
                                    <w:right w:val="single" w:sz="4" w:space="0" w:color="auto"/>
                                  </w:tcBorders>
                                </w:tcPr>
                                <w:p w14:paraId="3502F89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283 831</w:t>
                                  </w:r>
                                </w:p>
                              </w:tc>
                              <w:tc>
                                <w:tcPr>
                                  <w:tcW w:w="1584" w:type="dxa"/>
                                  <w:tcBorders>
                                    <w:top w:val="single" w:sz="4" w:space="0" w:color="auto"/>
                                    <w:left w:val="single" w:sz="4" w:space="0" w:color="auto"/>
                                    <w:bottom w:val="single" w:sz="4" w:space="0" w:color="auto"/>
                                    <w:right w:val="single" w:sz="4" w:space="0" w:color="auto"/>
                                  </w:tcBorders>
                                </w:tcPr>
                                <w:p w14:paraId="4E067F5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4300</w:t>
                                  </w:r>
                                </w:p>
                              </w:tc>
                              <w:tc>
                                <w:tcPr>
                                  <w:tcW w:w="927" w:type="dxa"/>
                                  <w:tcBorders>
                                    <w:top w:val="single" w:sz="4" w:space="0" w:color="auto"/>
                                    <w:left w:val="single" w:sz="4" w:space="0" w:color="auto"/>
                                    <w:bottom w:val="single" w:sz="4" w:space="0" w:color="auto"/>
                                    <w:right w:val="single" w:sz="4" w:space="0" w:color="auto"/>
                                  </w:tcBorders>
                                </w:tcPr>
                                <w:p w14:paraId="6A4FC39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c>
                                <w:tcPr>
                                  <w:tcW w:w="2016" w:type="dxa"/>
                                  <w:tcBorders>
                                    <w:top w:val="single" w:sz="4" w:space="0" w:color="auto"/>
                                    <w:left w:val="single" w:sz="4" w:space="0" w:color="auto"/>
                                    <w:bottom w:val="single" w:sz="4" w:space="0" w:color="auto"/>
                                    <w:right w:val="nil"/>
                                  </w:tcBorders>
                                </w:tcPr>
                                <w:p w14:paraId="1110087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285A041E" w14:textId="77777777" w:rsidTr="0055668D">
                              <w:tc>
                                <w:tcPr>
                                  <w:tcW w:w="1440" w:type="dxa"/>
                                  <w:tcBorders>
                                    <w:top w:val="single" w:sz="4" w:space="0" w:color="auto"/>
                                    <w:left w:val="nil"/>
                                    <w:bottom w:val="single" w:sz="4" w:space="0" w:color="auto"/>
                                    <w:right w:val="single" w:sz="4" w:space="0" w:color="auto"/>
                                  </w:tcBorders>
                                </w:tcPr>
                                <w:p w14:paraId="18D4F6F6"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Tonga</w:t>
                                  </w:r>
                                </w:p>
                              </w:tc>
                              <w:tc>
                                <w:tcPr>
                                  <w:tcW w:w="1440" w:type="dxa"/>
                                  <w:tcBorders>
                                    <w:top w:val="single" w:sz="4" w:space="0" w:color="auto"/>
                                    <w:left w:val="single" w:sz="4" w:space="0" w:color="auto"/>
                                    <w:bottom w:val="single" w:sz="4" w:space="0" w:color="auto"/>
                                    <w:right w:val="single" w:sz="4" w:space="0" w:color="auto"/>
                                  </w:tcBorders>
                                </w:tcPr>
                                <w:p w14:paraId="3D1302A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108 020</w:t>
                                  </w:r>
                                </w:p>
                              </w:tc>
                              <w:tc>
                                <w:tcPr>
                                  <w:tcW w:w="1080" w:type="dxa"/>
                                  <w:tcBorders>
                                    <w:top w:val="single" w:sz="4" w:space="0" w:color="auto"/>
                                    <w:left w:val="single" w:sz="4" w:space="0" w:color="auto"/>
                                    <w:bottom w:val="single" w:sz="4" w:space="0" w:color="auto"/>
                                    <w:right w:val="single" w:sz="4" w:space="0" w:color="auto"/>
                                  </w:tcBorders>
                                </w:tcPr>
                                <w:p w14:paraId="1D58840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25</w:t>
                                  </w:r>
                                </w:p>
                              </w:tc>
                              <w:tc>
                                <w:tcPr>
                                  <w:tcW w:w="2016" w:type="dxa"/>
                                  <w:tcBorders>
                                    <w:top w:val="single" w:sz="4" w:space="0" w:color="auto"/>
                                    <w:left w:val="single" w:sz="4" w:space="0" w:color="auto"/>
                                    <w:bottom w:val="single" w:sz="4" w:space="0" w:color="auto"/>
                                    <w:right w:val="single" w:sz="4" w:space="0" w:color="auto"/>
                                  </w:tcBorders>
                                </w:tcPr>
                                <w:p w14:paraId="67CCBF9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581 100</w:t>
                                  </w:r>
                                </w:p>
                              </w:tc>
                              <w:tc>
                                <w:tcPr>
                                  <w:tcW w:w="1584" w:type="dxa"/>
                                  <w:tcBorders>
                                    <w:top w:val="single" w:sz="4" w:space="0" w:color="auto"/>
                                    <w:left w:val="single" w:sz="4" w:space="0" w:color="auto"/>
                                    <w:bottom w:val="single" w:sz="4" w:space="0" w:color="auto"/>
                                    <w:right w:val="single" w:sz="4" w:space="0" w:color="auto"/>
                                  </w:tcBorders>
                                </w:tcPr>
                                <w:p w14:paraId="34DF5B5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23 244</w:t>
                                  </w:r>
                                </w:p>
                              </w:tc>
                              <w:tc>
                                <w:tcPr>
                                  <w:tcW w:w="927" w:type="dxa"/>
                                  <w:tcBorders>
                                    <w:top w:val="single" w:sz="4" w:space="0" w:color="auto"/>
                                    <w:left w:val="single" w:sz="4" w:space="0" w:color="auto"/>
                                    <w:bottom w:val="single" w:sz="4" w:space="0" w:color="auto"/>
                                    <w:right w:val="single" w:sz="4" w:space="0" w:color="auto"/>
                                  </w:tcBorders>
                                </w:tcPr>
                                <w:p w14:paraId="77C04E74"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13</w:t>
                                  </w:r>
                                </w:p>
                              </w:tc>
                              <w:tc>
                                <w:tcPr>
                                  <w:tcW w:w="2016" w:type="dxa"/>
                                  <w:tcBorders>
                                    <w:top w:val="single" w:sz="4" w:space="0" w:color="auto"/>
                                    <w:left w:val="single" w:sz="4" w:space="0" w:color="auto"/>
                                    <w:bottom w:val="single" w:sz="4" w:space="0" w:color="auto"/>
                                    <w:right w:val="nil"/>
                                  </w:tcBorders>
                                </w:tcPr>
                                <w:p w14:paraId="278EB247"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40 230</w:t>
                                  </w:r>
                                </w:p>
                              </w:tc>
                            </w:tr>
                            <w:tr w:rsidR="0030658B" w:rsidRPr="00280FCB" w14:paraId="2981C502" w14:textId="77777777" w:rsidTr="0055668D">
                              <w:tc>
                                <w:tcPr>
                                  <w:tcW w:w="1440" w:type="dxa"/>
                                  <w:tcBorders>
                                    <w:top w:val="single" w:sz="4" w:space="0" w:color="auto"/>
                                    <w:left w:val="nil"/>
                                    <w:bottom w:val="single" w:sz="4" w:space="0" w:color="auto"/>
                                    <w:right w:val="single" w:sz="4" w:space="0" w:color="auto"/>
                                  </w:tcBorders>
                                </w:tcPr>
                                <w:p w14:paraId="205CC0D3"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Tuvalu</w:t>
                                  </w:r>
                                </w:p>
                              </w:tc>
                              <w:tc>
                                <w:tcPr>
                                  <w:tcW w:w="1440" w:type="dxa"/>
                                  <w:tcBorders>
                                    <w:top w:val="single" w:sz="4" w:space="0" w:color="auto"/>
                                    <w:left w:val="single" w:sz="4" w:space="0" w:color="auto"/>
                                    <w:bottom w:val="single" w:sz="4" w:space="0" w:color="auto"/>
                                    <w:right w:val="single" w:sz="4" w:space="0" w:color="auto"/>
                                  </w:tcBorders>
                                </w:tcPr>
                                <w:p w14:paraId="215E34E6"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11 200</w:t>
                                  </w:r>
                                </w:p>
                              </w:tc>
                              <w:tc>
                                <w:tcPr>
                                  <w:tcW w:w="1080" w:type="dxa"/>
                                  <w:tcBorders>
                                    <w:top w:val="single" w:sz="4" w:space="0" w:color="auto"/>
                                    <w:left w:val="single" w:sz="4" w:space="0" w:color="auto"/>
                                    <w:bottom w:val="single" w:sz="4" w:space="0" w:color="auto"/>
                                    <w:right w:val="single" w:sz="4" w:space="0" w:color="auto"/>
                                  </w:tcBorders>
                                </w:tcPr>
                                <w:p w14:paraId="362011A7"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178</w:t>
                                  </w:r>
                                </w:p>
                              </w:tc>
                              <w:tc>
                                <w:tcPr>
                                  <w:tcW w:w="2016" w:type="dxa"/>
                                  <w:tcBorders>
                                    <w:top w:val="single" w:sz="4" w:space="0" w:color="auto"/>
                                    <w:left w:val="single" w:sz="4" w:space="0" w:color="auto"/>
                                    <w:bottom w:val="single" w:sz="4" w:space="0" w:color="auto"/>
                                    <w:right w:val="single" w:sz="4" w:space="0" w:color="auto"/>
                                  </w:tcBorders>
                                </w:tcPr>
                                <w:p w14:paraId="0752130E"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4 848 400</w:t>
                                  </w:r>
                                </w:p>
                              </w:tc>
                              <w:tc>
                                <w:tcPr>
                                  <w:tcW w:w="1584" w:type="dxa"/>
                                  <w:tcBorders>
                                    <w:top w:val="single" w:sz="4" w:space="0" w:color="auto"/>
                                    <w:left w:val="single" w:sz="4" w:space="0" w:color="auto"/>
                                    <w:bottom w:val="single" w:sz="4" w:space="0" w:color="auto"/>
                                    <w:right w:val="single" w:sz="4" w:space="0" w:color="auto"/>
                                  </w:tcBorders>
                                </w:tcPr>
                                <w:p w14:paraId="72B1BC5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27 238</w:t>
                                  </w:r>
                                </w:p>
                              </w:tc>
                              <w:tc>
                                <w:tcPr>
                                  <w:tcW w:w="927" w:type="dxa"/>
                                  <w:tcBorders>
                                    <w:top w:val="single" w:sz="4" w:space="0" w:color="auto"/>
                                    <w:left w:val="single" w:sz="4" w:space="0" w:color="auto"/>
                                    <w:bottom w:val="single" w:sz="4" w:space="0" w:color="auto"/>
                                    <w:right w:val="single" w:sz="4" w:space="0" w:color="auto"/>
                                  </w:tcBorders>
                                </w:tcPr>
                                <w:p w14:paraId="2792BDD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w:t>
                                  </w:r>
                                </w:p>
                              </w:tc>
                              <w:tc>
                                <w:tcPr>
                                  <w:tcW w:w="2016" w:type="dxa"/>
                                  <w:tcBorders>
                                    <w:top w:val="single" w:sz="4" w:space="0" w:color="auto"/>
                                    <w:left w:val="single" w:sz="4" w:space="0" w:color="auto"/>
                                    <w:bottom w:val="single" w:sz="4" w:space="0" w:color="auto"/>
                                    <w:right w:val="nil"/>
                                  </w:tcBorders>
                                </w:tcPr>
                                <w:p w14:paraId="438A3E38"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p>
                              </w:tc>
                            </w:tr>
                            <w:tr w:rsidR="0030658B" w:rsidRPr="00280FCB" w14:paraId="7783ADC2" w14:textId="77777777" w:rsidTr="0055668D">
                              <w:tc>
                                <w:tcPr>
                                  <w:tcW w:w="1440" w:type="dxa"/>
                                  <w:tcBorders>
                                    <w:top w:val="single" w:sz="4" w:space="0" w:color="auto"/>
                                    <w:left w:val="nil"/>
                                    <w:bottom w:val="single" w:sz="4" w:space="0" w:color="auto"/>
                                    <w:right w:val="single" w:sz="4" w:space="0" w:color="auto"/>
                                  </w:tcBorders>
                                </w:tcPr>
                                <w:p w14:paraId="726FAF52"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Vanuatu</w:t>
                                  </w:r>
                                </w:p>
                              </w:tc>
                              <w:tc>
                                <w:tcPr>
                                  <w:tcW w:w="1440" w:type="dxa"/>
                                  <w:tcBorders>
                                    <w:top w:val="single" w:sz="4" w:space="0" w:color="auto"/>
                                    <w:left w:val="single" w:sz="4" w:space="0" w:color="auto"/>
                                    <w:bottom w:val="single" w:sz="4" w:space="0" w:color="auto"/>
                                    <w:right w:val="single" w:sz="4" w:space="0" w:color="auto"/>
                                  </w:tcBorders>
                                </w:tcPr>
                                <w:p w14:paraId="41A5D59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290 000</w:t>
                                  </w:r>
                                </w:p>
                              </w:tc>
                              <w:tc>
                                <w:tcPr>
                                  <w:tcW w:w="1080" w:type="dxa"/>
                                  <w:tcBorders>
                                    <w:top w:val="single" w:sz="4" w:space="0" w:color="auto"/>
                                    <w:left w:val="single" w:sz="4" w:space="0" w:color="auto"/>
                                    <w:bottom w:val="single" w:sz="4" w:space="0" w:color="auto"/>
                                    <w:right w:val="single" w:sz="4" w:space="0" w:color="auto"/>
                                  </w:tcBorders>
                                </w:tcPr>
                                <w:p w14:paraId="11FF3AC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9</w:t>
                                  </w:r>
                                </w:p>
                              </w:tc>
                              <w:tc>
                                <w:tcPr>
                                  <w:tcW w:w="2016" w:type="dxa"/>
                                  <w:tcBorders>
                                    <w:top w:val="single" w:sz="4" w:space="0" w:color="auto"/>
                                    <w:left w:val="single" w:sz="4" w:space="0" w:color="auto"/>
                                    <w:bottom w:val="single" w:sz="4" w:space="0" w:color="auto"/>
                                    <w:right w:val="single" w:sz="4" w:space="0" w:color="auto"/>
                                  </w:tcBorders>
                                </w:tcPr>
                                <w:p w14:paraId="077DA322"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307 530*</w:t>
                                  </w:r>
                                </w:p>
                              </w:tc>
                              <w:tc>
                                <w:tcPr>
                                  <w:tcW w:w="1584" w:type="dxa"/>
                                  <w:tcBorders>
                                    <w:top w:val="single" w:sz="4" w:space="0" w:color="auto"/>
                                    <w:left w:val="single" w:sz="4" w:space="0" w:color="auto"/>
                                    <w:bottom w:val="single" w:sz="4" w:space="0" w:color="auto"/>
                                    <w:right w:val="single" w:sz="4" w:space="0" w:color="auto"/>
                                  </w:tcBorders>
                                </w:tcPr>
                                <w:p w14:paraId="79E7F87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34 170</w:t>
                                  </w:r>
                                </w:p>
                              </w:tc>
                              <w:tc>
                                <w:tcPr>
                                  <w:tcW w:w="927" w:type="dxa"/>
                                  <w:tcBorders>
                                    <w:top w:val="single" w:sz="4" w:space="0" w:color="auto"/>
                                    <w:left w:val="single" w:sz="4" w:space="0" w:color="auto"/>
                                    <w:bottom w:val="single" w:sz="4" w:space="0" w:color="auto"/>
                                    <w:right w:val="single" w:sz="4" w:space="0" w:color="auto"/>
                                  </w:tcBorders>
                                </w:tcPr>
                                <w:p w14:paraId="5334A289"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w:t>
                                  </w:r>
                                </w:p>
                              </w:tc>
                              <w:tc>
                                <w:tcPr>
                                  <w:tcW w:w="2016" w:type="dxa"/>
                                  <w:tcBorders>
                                    <w:top w:val="single" w:sz="4" w:space="0" w:color="auto"/>
                                    <w:left w:val="single" w:sz="4" w:space="0" w:color="auto"/>
                                    <w:bottom w:val="single" w:sz="4" w:space="0" w:color="auto"/>
                                    <w:right w:val="nil"/>
                                  </w:tcBorders>
                                </w:tcPr>
                                <w:p w14:paraId="254C346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3118225D" w14:textId="77777777" w:rsidTr="0055668D">
                              <w:tc>
                                <w:tcPr>
                                  <w:tcW w:w="1440" w:type="dxa"/>
                                  <w:tcBorders>
                                    <w:top w:val="single" w:sz="4" w:space="0" w:color="auto"/>
                                    <w:left w:val="nil"/>
                                    <w:bottom w:val="single" w:sz="4" w:space="0" w:color="auto"/>
                                    <w:right w:val="single" w:sz="4" w:space="0" w:color="auto"/>
                                  </w:tcBorders>
                                </w:tcPr>
                                <w:p w14:paraId="11ADD0DC"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Total</w:t>
                                  </w:r>
                                </w:p>
                              </w:tc>
                              <w:tc>
                                <w:tcPr>
                                  <w:tcW w:w="1440" w:type="dxa"/>
                                  <w:tcBorders>
                                    <w:top w:val="single" w:sz="4" w:space="0" w:color="auto"/>
                                    <w:left w:val="single" w:sz="4" w:space="0" w:color="auto"/>
                                    <w:bottom w:val="single" w:sz="4" w:space="0" w:color="auto"/>
                                    <w:right w:val="single" w:sz="4" w:space="0" w:color="auto"/>
                                  </w:tcBorders>
                                </w:tcPr>
                                <w:p w14:paraId="54323241" w14:textId="77777777" w:rsidR="0030658B" w:rsidRPr="00A33292" w:rsidRDefault="0030658B" w:rsidP="0055668D">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2 732 779</w:t>
                                  </w:r>
                                </w:p>
                              </w:tc>
                              <w:tc>
                                <w:tcPr>
                                  <w:tcW w:w="1080" w:type="dxa"/>
                                  <w:tcBorders>
                                    <w:top w:val="single" w:sz="4" w:space="0" w:color="auto"/>
                                    <w:left w:val="single" w:sz="4" w:space="0" w:color="auto"/>
                                    <w:bottom w:val="single" w:sz="4" w:space="0" w:color="auto"/>
                                    <w:right w:val="single" w:sz="4" w:space="0" w:color="auto"/>
                                  </w:tcBorders>
                                </w:tcPr>
                                <w:p w14:paraId="24BED982" w14:textId="77777777" w:rsidR="0030658B" w:rsidRPr="00A33292" w:rsidRDefault="0030658B" w:rsidP="0055668D">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4126</w:t>
                                  </w:r>
                                </w:p>
                              </w:tc>
                              <w:tc>
                                <w:tcPr>
                                  <w:tcW w:w="2016" w:type="dxa"/>
                                  <w:tcBorders>
                                    <w:top w:val="single" w:sz="4" w:space="0" w:color="auto"/>
                                    <w:left w:val="single" w:sz="4" w:space="0" w:color="auto"/>
                                    <w:bottom w:val="single" w:sz="4" w:space="0" w:color="auto"/>
                                    <w:right w:val="single" w:sz="4" w:space="0" w:color="auto"/>
                                  </w:tcBorders>
                                </w:tcPr>
                                <w:p w14:paraId="48AB074C" w14:textId="77777777" w:rsidR="0030658B" w:rsidRPr="00A33292" w:rsidRDefault="0030658B" w:rsidP="0055668D">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121 835 097</w:t>
                                  </w:r>
                                </w:p>
                              </w:tc>
                              <w:tc>
                                <w:tcPr>
                                  <w:tcW w:w="1584" w:type="dxa"/>
                                  <w:tcBorders>
                                    <w:top w:val="single" w:sz="4" w:space="0" w:color="auto"/>
                                    <w:left w:val="single" w:sz="4" w:space="0" w:color="auto"/>
                                    <w:bottom w:val="single" w:sz="4" w:space="0" w:color="auto"/>
                                    <w:right w:val="single" w:sz="4" w:space="0" w:color="auto"/>
                                  </w:tcBorders>
                                </w:tcPr>
                                <w:p w14:paraId="6443DBDA" w14:textId="77777777" w:rsidR="0030658B" w:rsidRPr="00A33292" w:rsidRDefault="0030658B" w:rsidP="0055668D">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29 528</w:t>
                                  </w:r>
                                </w:p>
                              </w:tc>
                              <w:tc>
                                <w:tcPr>
                                  <w:tcW w:w="927" w:type="dxa"/>
                                  <w:tcBorders>
                                    <w:top w:val="single" w:sz="4" w:space="0" w:color="auto"/>
                                    <w:left w:val="single" w:sz="4" w:space="0" w:color="auto"/>
                                    <w:bottom w:val="single" w:sz="4" w:space="0" w:color="auto"/>
                                    <w:right w:val="single" w:sz="4" w:space="0" w:color="auto"/>
                                  </w:tcBorders>
                                </w:tcPr>
                                <w:p w14:paraId="1A5633F5" w14:textId="77777777" w:rsidR="0030658B" w:rsidRPr="00A33292" w:rsidRDefault="0030658B" w:rsidP="0055668D">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163+27</w:t>
                                  </w:r>
                                </w:p>
                              </w:tc>
                              <w:tc>
                                <w:tcPr>
                                  <w:tcW w:w="2016" w:type="dxa"/>
                                  <w:tcBorders>
                                    <w:top w:val="single" w:sz="4" w:space="0" w:color="auto"/>
                                    <w:left w:val="single" w:sz="4" w:space="0" w:color="auto"/>
                                    <w:bottom w:val="single" w:sz="4" w:space="0" w:color="auto"/>
                                    <w:right w:val="nil"/>
                                  </w:tcBorders>
                                </w:tcPr>
                                <w:p w14:paraId="7813F7D8" w14:textId="77777777" w:rsidR="0030658B" w:rsidRPr="00A33292" w:rsidRDefault="0030658B" w:rsidP="0055668D">
                                  <w:pPr>
                                    <w:spacing w:after="0" w:line="276" w:lineRule="auto"/>
                                    <w:jc w:val="right"/>
                                    <w:rPr>
                                      <w:rFonts w:asciiTheme="minorHAnsi" w:hAnsiTheme="minorHAnsi" w:cstheme="minorHAnsi"/>
                                      <w:b/>
                                      <w:color w:val="000000" w:themeColor="text1"/>
                                      <w:sz w:val="18"/>
                                      <w:szCs w:val="18"/>
                                      <w:lang w:eastAsia="ko-KR"/>
                                    </w:rPr>
                                  </w:pPr>
                                </w:p>
                              </w:tc>
                            </w:tr>
                          </w:tbl>
                          <w:p w14:paraId="05EB1E3C" w14:textId="77777777" w:rsidR="0030658B" w:rsidRPr="00A33292" w:rsidRDefault="0030658B" w:rsidP="0030658B">
                            <w:pPr>
                              <w:spacing w:after="0" w:line="276" w:lineRule="auto"/>
                              <w:rPr>
                                <w:rFonts w:asciiTheme="minorHAnsi" w:eastAsia="Malgun Gothic" w:hAnsiTheme="minorHAnsi" w:cstheme="minorHAnsi"/>
                                <w:bCs/>
                                <w:sz w:val="18"/>
                                <w:szCs w:val="18"/>
                                <w:lang w:eastAsia="ko-KR"/>
                              </w:rPr>
                            </w:pPr>
                            <w:r w:rsidRPr="00A33292">
                              <w:rPr>
                                <w:rFonts w:asciiTheme="minorHAnsi" w:eastAsia="Malgun Gothic" w:hAnsiTheme="minorHAnsi" w:cstheme="minorHAnsi"/>
                                <w:bCs/>
                                <w:sz w:val="18"/>
                                <w:szCs w:val="18"/>
                                <w:lang w:eastAsia="ko-KR"/>
                              </w:rPr>
                              <w:t>OMR, overseas medical referral; VS</w:t>
                            </w:r>
                            <w:r w:rsidRPr="00280FCB">
                              <w:rPr>
                                <w:rFonts w:asciiTheme="minorHAnsi" w:eastAsia="Malgun Gothic" w:hAnsiTheme="minorHAnsi" w:cstheme="minorHAnsi"/>
                                <w:bCs/>
                                <w:sz w:val="18"/>
                                <w:szCs w:val="18"/>
                                <w:lang w:eastAsia="ko-KR"/>
                              </w:rPr>
                              <w:t>M</w:t>
                            </w:r>
                            <w:r w:rsidRPr="00A33292">
                              <w:rPr>
                                <w:rFonts w:asciiTheme="minorHAnsi" w:eastAsia="Malgun Gothic" w:hAnsiTheme="minorHAnsi" w:cstheme="minorHAnsi"/>
                                <w:bCs/>
                                <w:sz w:val="18"/>
                                <w:szCs w:val="18"/>
                                <w:lang w:eastAsia="ko-KR"/>
                              </w:rPr>
                              <w:t xml:space="preserve">T, visiting specialist </w:t>
                            </w:r>
                            <w:r w:rsidRPr="00280FCB">
                              <w:rPr>
                                <w:rFonts w:asciiTheme="minorHAnsi" w:eastAsia="Malgun Gothic" w:hAnsiTheme="minorHAnsi" w:cstheme="minorHAnsi"/>
                                <w:bCs/>
                                <w:sz w:val="18"/>
                                <w:szCs w:val="18"/>
                                <w:lang w:eastAsia="ko-KR"/>
                              </w:rPr>
                              <w:t xml:space="preserve">medical </w:t>
                            </w:r>
                            <w:r w:rsidRPr="00A33292">
                              <w:rPr>
                                <w:rFonts w:asciiTheme="minorHAnsi" w:eastAsia="Malgun Gothic" w:hAnsiTheme="minorHAnsi" w:cstheme="minorHAnsi"/>
                                <w:bCs/>
                                <w:sz w:val="18"/>
                                <w:szCs w:val="18"/>
                                <w:lang w:eastAsia="ko-KR"/>
                              </w:rPr>
                              <w:t>team</w:t>
                            </w:r>
                            <w:r w:rsidRPr="00280FCB">
                              <w:rPr>
                                <w:rFonts w:asciiTheme="minorHAnsi" w:eastAsia="Malgun Gothic" w:hAnsiTheme="minorHAnsi" w:cstheme="minorHAnsi"/>
                                <w:bCs/>
                                <w:sz w:val="18"/>
                                <w:szCs w:val="18"/>
                                <w:lang w:eastAsia="ko-KR"/>
                              </w:rPr>
                              <w:t>s</w:t>
                            </w:r>
                            <w:r w:rsidRPr="00A33292">
                              <w:rPr>
                                <w:rFonts w:asciiTheme="minorHAnsi" w:eastAsia="Malgun Gothic" w:hAnsiTheme="minorHAnsi" w:cstheme="minorHAnsi"/>
                                <w:bCs/>
                                <w:sz w:val="18"/>
                                <w:szCs w:val="18"/>
                                <w:lang w:eastAsia="ko-KR"/>
                              </w:rPr>
                              <w:t>.</w:t>
                            </w:r>
                          </w:p>
                          <w:p w14:paraId="27F38C1C" w14:textId="77777777" w:rsidR="0030658B" w:rsidRPr="00280FCB" w:rsidRDefault="0030658B" w:rsidP="0030658B">
                            <w:pPr>
                              <w:spacing w:after="0" w:line="276" w:lineRule="auto"/>
                              <w:rPr>
                                <w:rFonts w:asciiTheme="minorHAnsi" w:eastAsia="Malgun Gothic" w:hAnsiTheme="minorHAnsi" w:cstheme="minorHAnsi"/>
                                <w:bCs/>
                                <w:sz w:val="18"/>
                                <w:szCs w:val="18"/>
                                <w:lang w:eastAsia="ko-KR"/>
                              </w:rPr>
                            </w:pPr>
                            <w:r w:rsidRPr="00A33292">
                              <w:rPr>
                                <w:rFonts w:asciiTheme="minorHAnsi" w:eastAsia="Malgun Gothic" w:hAnsiTheme="minorHAnsi" w:cstheme="minorHAnsi"/>
                                <w:b/>
                                <w:bCs/>
                                <w:sz w:val="18"/>
                                <w:szCs w:val="18"/>
                                <w:lang w:eastAsia="ko-KR"/>
                              </w:rPr>
                              <w:t>*</w:t>
                            </w:r>
                            <w:r w:rsidRPr="00A33292">
                              <w:rPr>
                                <w:rFonts w:asciiTheme="minorHAnsi" w:hAnsiTheme="minorHAnsi" w:cstheme="minorHAnsi"/>
                                <w:sz w:val="18"/>
                                <w:szCs w:val="18"/>
                              </w:rPr>
                              <w:t xml:space="preserve"> </w:t>
                            </w:r>
                            <w:r w:rsidRPr="00A33292">
                              <w:rPr>
                                <w:rFonts w:asciiTheme="minorHAnsi" w:eastAsia="Malgun Gothic" w:hAnsiTheme="minorHAnsi" w:cstheme="minorHAnsi"/>
                                <w:bCs/>
                                <w:sz w:val="18"/>
                                <w:szCs w:val="18"/>
                                <w:lang w:eastAsia="ko-KR"/>
                              </w:rPr>
                              <w:t>Donor funded</w:t>
                            </w:r>
                            <w:r w:rsidRPr="00280FCB">
                              <w:rPr>
                                <w:rFonts w:asciiTheme="minorHAnsi" w:eastAsia="Malgun Gothic" w:hAnsiTheme="minorHAnsi" w:cstheme="minorHAnsi"/>
                                <w:bCs/>
                                <w:sz w:val="18"/>
                                <w:szCs w:val="18"/>
                                <w:lang w:eastAsia="ko-KR"/>
                              </w:rPr>
                              <w:t>.</w:t>
                            </w:r>
                          </w:p>
                          <w:p w14:paraId="4552DD5F" w14:textId="77777777" w:rsidR="0030658B" w:rsidRPr="0030658B" w:rsidRDefault="0030658B" w:rsidP="0030658B">
                            <w:pPr>
                              <w:spacing w:after="0" w:line="276" w:lineRule="auto"/>
                              <w:rPr>
                                <w:rFonts w:asciiTheme="minorHAnsi" w:eastAsia="Malgun Gothic" w:hAnsiTheme="minorHAnsi" w:cstheme="minorHAnsi"/>
                                <w:b/>
                                <w:bCs/>
                                <w:sz w:val="18"/>
                                <w:szCs w:val="18"/>
                                <w:lang w:eastAsia="ko-KR"/>
                              </w:rPr>
                            </w:pPr>
                            <w:r w:rsidRPr="00A33292">
                              <w:rPr>
                                <w:rFonts w:asciiTheme="minorHAnsi" w:eastAsia="Malgun Gothic" w:hAnsiTheme="minorHAnsi" w:cstheme="minorHAnsi"/>
                                <w:bCs/>
                                <w:sz w:val="18"/>
                                <w:szCs w:val="18"/>
                                <w:lang w:eastAsia="ko-KR"/>
                              </w:rPr>
                              <w:t xml:space="preserve">** </w:t>
                            </w:r>
                            <w:r w:rsidRPr="00280FCB">
                              <w:rPr>
                                <w:rFonts w:asciiTheme="minorHAnsi" w:eastAsia="Malgun Gothic" w:hAnsiTheme="minorHAnsi" w:cstheme="minorHAnsi"/>
                                <w:bCs/>
                                <w:sz w:val="18"/>
                                <w:szCs w:val="18"/>
                                <w:lang w:eastAsia="ko-KR"/>
                              </w:rPr>
                              <w:t>Number of VSMT</w:t>
                            </w:r>
                            <w:r w:rsidRPr="00A33292">
                              <w:rPr>
                                <w:rFonts w:asciiTheme="minorHAnsi" w:eastAsia="Malgun Gothic" w:hAnsiTheme="minorHAnsi" w:cstheme="minorHAnsi"/>
                                <w:bCs/>
                                <w:sz w:val="18"/>
                                <w:szCs w:val="18"/>
                                <w:lang w:eastAsia="ko-KR"/>
                              </w:rPr>
                              <w:t xml:space="preserve"> in 2018</w:t>
                            </w:r>
                            <w:r w:rsidRPr="00280FCB">
                              <w:rPr>
                                <w:rFonts w:asciiTheme="minorHAnsi" w:eastAsia="Malgun Gothic" w:hAnsiTheme="minorHAnsi" w:cstheme="minorHAnsi"/>
                                <w:bCs/>
                                <w:sz w:val="18"/>
                                <w:szCs w:val="18"/>
                                <w:lang w:eastAsia="ko-KR"/>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8.2pt;margin-top:8.2pt;width:435.7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">
                <v:textbox style="mso-fit-shape-to-text:t">
                  <w:txbxContent>
                    <w:p w14:paraId="214DFE65" w14:textId="77777777" w:rsidR="0030658B" w:rsidRPr="00A33292" w:rsidRDefault="0030658B" w:rsidP="0030658B">
                      <w:pPr>
                        <w:spacing w:after="120" w:line="240" w:lineRule="auto"/>
                        <w:rPr>
                          <w:rFonts w:asciiTheme="majorBidi" w:eastAsia="Malgun Gothic" w:hAnsiTheme="majorBidi" w:cstheme="majorBidi"/>
                          <w:b/>
                          <w:bCs/>
                          <w:lang w:eastAsia="ko-KR"/>
                        </w:rPr>
                      </w:pPr>
                      <w:r w:rsidRPr="00A33292">
                        <w:rPr>
                          <w:rFonts w:asciiTheme="majorBidi" w:eastAsia="Malgun Gothic" w:hAnsiTheme="majorBidi" w:cstheme="majorBidi"/>
                          <w:b/>
                          <w:bCs/>
                          <w:lang w:eastAsia="ko-KR"/>
                        </w:rPr>
                        <w:t>Table 1. Summary of OMRS and VSMT, 2017</w:t>
                      </w:r>
                      <w:r w:rsidRPr="00A33292">
                        <w:rPr>
                          <w:b/>
                        </w:rPr>
                        <w:t xml:space="preserve"> </w:t>
                      </w:r>
                    </w:p>
                    <w:tbl>
                      <w:tblPr>
                        <w:tblStyle w:val="TableGrid"/>
                        <w:tblW w:w="8597" w:type="dxa"/>
                        <w:tblLayout w:type="fixed"/>
                        <w:tblLook w:val="04A0" w:firstRow="1" w:lastRow="0" w:firstColumn="1" w:lastColumn="0" w:noHBand="0" w:noVBand="1"/>
                      </w:tblPr>
                      <w:tblGrid>
                        <w:gridCol w:w="1180"/>
                        <w:gridCol w:w="1181"/>
                        <w:gridCol w:w="898"/>
                        <w:gridCol w:w="1633"/>
                        <w:gridCol w:w="1294"/>
                        <w:gridCol w:w="778"/>
                        <w:gridCol w:w="1633"/>
                      </w:tblGrid>
                      <w:tr w:rsidR="0030658B" w:rsidRPr="00280FCB" w14:paraId="56E475A3" w14:textId="77777777" w:rsidTr="0055668D">
                        <w:trPr>
                          <w:trHeight w:val="680"/>
                        </w:trPr>
                        <w:tc>
                          <w:tcPr>
                            <w:tcW w:w="1440" w:type="dxa"/>
                            <w:tcBorders>
                              <w:top w:val="single" w:sz="4" w:space="0" w:color="auto"/>
                              <w:left w:val="nil"/>
                              <w:bottom w:val="single" w:sz="4" w:space="0" w:color="auto"/>
                              <w:right w:val="single" w:sz="4" w:space="0" w:color="auto"/>
                            </w:tcBorders>
                          </w:tcPr>
                          <w:p w14:paraId="48253BA3" w14:textId="77777777" w:rsidR="0030658B" w:rsidRPr="00A33292" w:rsidRDefault="0030658B" w:rsidP="0055668D">
                            <w:pPr>
                              <w:spacing w:before="40" w:after="40" w:line="240" w:lineRule="auto"/>
                              <w:contextualSpacing/>
                              <w:jc w:val="left"/>
                              <w:rPr>
                                <w:rFonts w:asciiTheme="minorHAnsi" w:hAnsiTheme="minorHAnsi" w:cstheme="minorHAnsi"/>
                                <w:color w:val="000000" w:themeColor="text1"/>
                                <w:sz w:val="18"/>
                                <w:szCs w:val="18"/>
                                <w:lang w:eastAsia="ko-KR"/>
                              </w:rPr>
                            </w:pPr>
                            <w:r w:rsidRPr="00A33292">
                              <w:rPr>
                                <w:rFonts w:asciiTheme="minorHAnsi" w:hAnsiTheme="minorHAnsi" w:cstheme="minorHAnsi"/>
                                <w:b/>
                                <w:color w:val="000000" w:themeColor="text1"/>
                                <w:sz w:val="18"/>
                                <w:szCs w:val="18"/>
                                <w:lang w:eastAsia="ko-KR"/>
                              </w:rPr>
                              <w:t>Country or area</w:t>
                            </w:r>
                            <w:r w:rsidRPr="00A33292" w:rsidDel="00627F1C">
                              <w:rPr>
                                <w:rFonts w:asciiTheme="minorHAnsi" w:hAnsiTheme="minorHAnsi" w:cstheme="minorHAnsi"/>
                                <w:color w:val="000000" w:themeColor="text1"/>
                                <w:sz w:val="18"/>
                                <w:szCs w:val="18"/>
                                <w:lang w:eastAsia="ko-KR"/>
                              </w:rPr>
                              <w:t xml:space="preserve"> </w:t>
                            </w:r>
                          </w:p>
                        </w:tc>
                        <w:tc>
                          <w:tcPr>
                            <w:tcW w:w="1440" w:type="dxa"/>
                            <w:tcBorders>
                              <w:top w:val="single" w:sz="4" w:space="0" w:color="auto"/>
                              <w:left w:val="single" w:sz="4" w:space="0" w:color="auto"/>
                              <w:bottom w:val="single" w:sz="4" w:space="0" w:color="auto"/>
                              <w:right w:val="single" w:sz="4" w:space="0" w:color="auto"/>
                            </w:tcBorders>
                          </w:tcPr>
                          <w:p w14:paraId="576DB8FA" w14:textId="77777777" w:rsidR="0030658B" w:rsidRPr="00A33292" w:rsidRDefault="0030658B" w:rsidP="0055668D">
                            <w:pPr>
                              <w:spacing w:before="40" w:after="40" w:line="240" w:lineRule="auto"/>
                              <w:contextualSpacing/>
                              <w:jc w:val="left"/>
                              <w:rPr>
                                <w:rFonts w:asciiTheme="minorHAnsi" w:hAnsiTheme="minorHAnsi" w:cstheme="minorHAnsi"/>
                                <w:color w:val="000000" w:themeColor="text1"/>
                                <w:sz w:val="18"/>
                                <w:szCs w:val="18"/>
                                <w:lang w:eastAsia="ko-KR"/>
                              </w:rPr>
                            </w:pPr>
                            <w:r w:rsidRPr="00A33292">
                              <w:rPr>
                                <w:rFonts w:asciiTheme="minorHAnsi" w:hAnsiTheme="minorHAnsi" w:cstheme="minorHAnsi"/>
                                <w:b/>
                                <w:color w:val="000000" w:themeColor="text1"/>
                                <w:sz w:val="18"/>
                                <w:szCs w:val="18"/>
                                <w:lang w:eastAsia="ko-KR"/>
                              </w:rPr>
                              <w:t>Population size</w:t>
                            </w:r>
                            <w:r w:rsidRPr="00A33292" w:rsidDel="00627F1C">
                              <w:rPr>
                                <w:rFonts w:asciiTheme="minorHAnsi" w:hAnsiTheme="minorHAnsi" w:cstheme="minorHAnsi"/>
                                <w:color w:val="000000" w:themeColor="text1"/>
                                <w:sz w:val="18"/>
                                <w:szCs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275E23B7" w14:textId="77777777" w:rsidR="0030658B" w:rsidRPr="00A33292" w:rsidRDefault="0030658B" w:rsidP="0055668D">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No. of OMR cases</w:t>
                            </w:r>
                          </w:p>
                        </w:tc>
                        <w:tc>
                          <w:tcPr>
                            <w:tcW w:w="2016" w:type="dxa"/>
                            <w:tcBorders>
                              <w:top w:val="single" w:sz="4" w:space="0" w:color="auto"/>
                              <w:left w:val="single" w:sz="4" w:space="0" w:color="auto"/>
                              <w:bottom w:val="single" w:sz="4" w:space="0" w:color="auto"/>
                              <w:right w:val="single" w:sz="4" w:space="0" w:color="auto"/>
                            </w:tcBorders>
                          </w:tcPr>
                          <w:p w14:paraId="618CF59A" w14:textId="77777777" w:rsidR="0030658B" w:rsidRPr="00A33292" w:rsidRDefault="0030658B" w:rsidP="0055668D">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Cost of OMR to government (US$)</w:t>
                            </w:r>
                          </w:p>
                        </w:tc>
                        <w:tc>
                          <w:tcPr>
                            <w:tcW w:w="1584" w:type="dxa"/>
                            <w:tcBorders>
                              <w:top w:val="single" w:sz="4" w:space="0" w:color="auto"/>
                              <w:left w:val="single" w:sz="4" w:space="0" w:color="auto"/>
                              <w:bottom w:val="single" w:sz="4" w:space="0" w:color="auto"/>
                              <w:right w:val="single" w:sz="4" w:space="0" w:color="auto"/>
                            </w:tcBorders>
                          </w:tcPr>
                          <w:p w14:paraId="77B6F1C7" w14:textId="77777777" w:rsidR="0030658B" w:rsidRPr="00A33292" w:rsidRDefault="0030658B" w:rsidP="0055668D">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Average cost of OMR per case (US$)</w:t>
                            </w:r>
                          </w:p>
                        </w:tc>
                        <w:tc>
                          <w:tcPr>
                            <w:tcW w:w="927" w:type="dxa"/>
                            <w:tcBorders>
                              <w:top w:val="single" w:sz="4" w:space="0" w:color="auto"/>
                              <w:left w:val="single" w:sz="4" w:space="0" w:color="auto"/>
                              <w:bottom w:val="single" w:sz="4" w:space="0" w:color="auto"/>
                              <w:right w:val="single" w:sz="4" w:space="0" w:color="auto"/>
                            </w:tcBorders>
                          </w:tcPr>
                          <w:p w14:paraId="40666185" w14:textId="77777777" w:rsidR="0030658B" w:rsidRPr="00A33292" w:rsidRDefault="0030658B" w:rsidP="0055668D">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No. of VSMT</w:t>
                            </w:r>
                          </w:p>
                        </w:tc>
                        <w:tc>
                          <w:tcPr>
                            <w:tcW w:w="2016" w:type="dxa"/>
                            <w:tcBorders>
                              <w:top w:val="single" w:sz="4" w:space="0" w:color="auto"/>
                              <w:left w:val="single" w:sz="4" w:space="0" w:color="auto"/>
                              <w:bottom w:val="single" w:sz="4" w:space="0" w:color="auto"/>
                              <w:right w:val="nil"/>
                            </w:tcBorders>
                          </w:tcPr>
                          <w:p w14:paraId="32B7F951" w14:textId="77777777" w:rsidR="0030658B" w:rsidRPr="00A33292" w:rsidRDefault="0030658B" w:rsidP="0055668D">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Cost of VSMT to government (US$)</w:t>
                            </w:r>
                          </w:p>
                        </w:tc>
                      </w:tr>
                      <w:tr w:rsidR="0030658B" w:rsidRPr="00280FCB" w14:paraId="005ECFFD" w14:textId="77777777" w:rsidTr="0055668D">
                        <w:tc>
                          <w:tcPr>
                            <w:tcW w:w="1440" w:type="dxa"/>
                            <w:tcBorders>
                              <w:top w:val="single" w:sz="4" w:space="0" w:color="auto"/>
                              <w:left w:val="nil"/>
                              <w:bottom w:val="single" w:sz="4" w:space="0" w:color="auto"/>
                              <w:right w:val="single" w:sz="4" w:space="0" w:color="auto"/>
                            </w:tcBorders>
                          </w:tcPr>
                          <w:p w14:paraId="1581C68F"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Cook Islands</w:t>
                            </w:r>
                          </w:p>
                        </w:tc>
                        <w:tc>
                          <w:tcPr>
                            <w:tcW w:w="1440" w:type="dxa"/>
                            <w:tcBorders>
                              <w:top w:val="single" w:sz="4" w:space="0" w:color="auto"/>
                              <w:left w:val="single" w:sz="4" w:space="0" w:color="auto"/>
                              <w:bottom w:val="single" w:sz="4" w:space="0" w:color="auto"/>
                              <w:right w:val="single" w:sz="4" w:space="0" w:color="auto"/>
                            </w:tcBorders>
                          </w:tcPr>
                          <w:p w14:paraId="2EAB1558"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17 459</w:t>
                            </w:r>
                          </w:p>
                        </w:tc>
                        <w:tc>
                          <w:tcPr>
                            <w:tcW w:w="1080" w:type="dxa"/>
                            <w:tcBorders>
                              <w:top w:val="single" w:sz="4" w:space="0" w:color="auto"/>
                              <w:left w:val="single" w:sz="4" w:space="0" w:color="auto"/>
                              <w:bottom w:val="single" w:sz="4" w:space="0" w:color="auto"/>
                              <w:right w:val="single" w:sz="4" w:space="0" w:color="auto"/>
                            </w:tcBorders>
                          </w:tcPr>
                          <w:p w14:paraId="745EB00D"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153</w:t>
                            </w:r>
                          </w:p>
                        </w:tc>
                        <w:tc>
                          <w:tcPr>
                            <w:tcW w:w="2016" w:type="dxa"/>
                            <w:tcBorders>
                              <w:top w:val="single" w:sz="4" w:space="0" w:color="auto"/>
                              <w:left w:val="single" w:sz="4" w:space="0" w:color="auto"/>
                              <w:bottom w:val="single" w:sz="4" w:space="0" w:color="auto"/>
                              <w:right w:val="single" w:sz="4" w:space="0" w:color="auto"/>
                            </w:tcBorders>
                          </w:tcPr>
                          <w:p w14:paraId="6F94CFD1"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500 478</w:t>
                            </w:r>
                          </w:p>
                        </w:tc>
                        <w:tc>
                          <w:tcPr>
                            <w:tcW w:w="1584" w:type="dxa"/>
                            <w:tcBorders>
                              <w:top w:val="single" w:sz="4" w:space="0" w:color="auto"/>
                              <w:left w:val="single" w:sz="4" w:space="0" w:color="auto"/>
                              <w:bottom w:val="single" w:sz="4" w:space="0" w:color="auto"/>
                              <w:right w:val="single" w:sz="4" w:space="0" w:color="auto"/>
                            </w:tcBorders>
                          </w:tcPr>
                          <w:p w14:paraId="3AF570C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3271</w:t>
                            </w:r>
                          </w:p>
                        </w:tc>
                        <w:tc>
                          <w:tcPr>
                            <w:tcW w:w="927" w:type="dxa"/>
                            <w:tcBorders>
                              <w:top w:val="single" w:sz="4" w:space="0" w:color="auto"/>
                              <w:left w:val="single" w:sz="4" w:space="0" w:color="auto"/>
                              <w:bottom w:val="single" w:sz="4" w:space="0" w:color="auto"/>
                              <w:right w:val="single" w:sz="4" w:space="0" w:color="auto"/>
                            </w:tcBorders>
                          </w:tcPr>
                          <w:p w14:paraId="74F337E9"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25</w:t>
                            </w:r>
                          </w:p>
                        </w:tc>
                        <w:tc>
                          <w:tcPr>
                            <w:tcW w:w="2016" w:type="dxa"/>
                            <w:tcBorders>
                              <w:top w:val="single" w:sz="4" w:space="0" w:color="auto"/>
                              <w:left w:val="single" w:sz="4" w:space="0" w:color="auto"/>
                              <w:bottom w:val="single" w:sz="4" w:space="0" w:color="auto"/>
                              <w:right w:val="nil"/>
                            </w:tcBorders>
                          </w:tcPr>
                          <w:p w14:paraId="31B4CE6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266 802*</w:t>
                            </w:r>
                          </w:p>
                        </w:tc>
                      </w:tr>
                      <w:tr w:rsidR="0030658B" w:rsidRPr="00280FCB" w14:paraId="64F394DD" w14:textId="77777777" w:rsidTr="0055668D">
                        <w:tc>
                          <w:tcPr>
                            <w:tcW w:w="1440" w:type="dxa"/>
                            <w:tcBorders>
                              <w:top w:val="single" w:sz="4" w:space="0" w:color="auto"/>
                              <w:left w:val="nil"/>
                              <w:bottom w:val="single" w:sz="4" w:space="0" w:color="auto"/>
                              <w:right w:val="single" w:sz="4" w:space="0" w:color="auto"/>
                            </w:tcBorders>
                          </w:tcPr>
                          <w:p w14:paraId="505DC179"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Fiji</w:t>
                            </w:r>
                          </w:p>
                        </w:tc>
                        <w:tc>
                          <w:tcPr>
                            <w:tcW w:w="1440" w:type="dxa"/>
                            <w:tcBorders>
                              <w:top w:val="single" w:sz="4" w:space="0" w:color="auto"/>
                              <w:left w:val="single" w:sz="4" w:space="0" w:color="auto"/>
                              <w:bottom w:val="single" w:sz="4" w:space="0" w:color="auto"/>
                              <w:right w:val="single" w:sz="4" w:space="0" w:color="auto"/>
                            </w:tcBorders>
                          </w:tcPr>
                          <w:p w14:paraId="37D4316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892 000</w:t>
                            </w:r>
                          </w:p>
                        </w:tc>
                        <w:tc>
                          <w:tcPr>
                            <w:tcW w:w="1080" w:type="dxa"/>
                            <w:tcBorders>
                              <w:top w:val="single" w:sz="4" w:space="0" w:color="auto"/>
                              <w:left w:val="single" w:sz="4" w:space="0" w:color="auto"/>
                              <w:bottom w:val="single" w:sz="4" w:space="0" w:color="auto"/>
                              <w:right w:val="single" w:sz="4" w:space="0" w:color="auto"/>
                            </w:tcBorders>
                          </w:tcPr>
                          <w:p w14:paraId="6276FFBF"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60</w:t>
                            </w:r>
                          </w:p>
                        </w:tc>
                        <w:tc>
                          <w:tcPr>
                            <w:tcW w:w="2016" w:type="dxa"/>
                            <w:tcBorders>
                              <w:top w:val="single" w:sz="4" w:space="0" w:color="auto"/>
                              <w:left w:val="single" w:sz="4" w:space="0" w:color="auto"/>
                              <w:bottom w:val="single" w:sz="4" w:space="0" w:color="auto"/>
                              <w:right w:val="single" w:sz="4" w:space="0" w:color="auto"/>
                            </w:tcBorders>
                          </w:tcPr>
                          <w:p w14:paraId="0A3E345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583 176</w:t>
                            </w:r>
                          </w:p>
                        </w:tc>
                        <w:tc>
                          <w:tcPr>
                            <w:tcW w:w="1584" w:type="dxa"/>
                            <w:tcBorders>
                              <w:top w:val="single" w:sz="4" w:space="0" w:color="auto"/>
                              <w:left w:val="single" w:sz="4" w:space="0" w:color="auto"/>
                              <w:bottom w:val="single" w:sz="4" w:space="0" w:color="auto"/>
                              <w:right w:val="single" w:sz="4" w:space="0" w:color="auto"/>
                            </w:tcBorders>
                          </w:tcPr>
                          <w:p w14:paraId="0F6B451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9720</w:t>
                            </w:r>
                          </w:p>
                        </w:tc>
                        <w:tc>
                          <w:tcPr>
                            <w:tcW w:w="927" w:type="dxa"/>
                            <w:tcBorders>
                              <w:top w:val="single" w:sz="4" w:space="0" w:color="auto"/>
                              <w:left w:val="single" w:sz="4" w:space="0" w:color="auto"/>
                              <w:bottom w:val="single" w:sz="4" w:space="0" w:color="auto"/>
                              <w:right w:val="single" w:sz="4" w:space="0" w:color="auto"/>
                            </w:tcBorders>
                          </w:tcPr>
                          <w:p w14:paraId="2146B93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32</w:t>
                            </w:r>
                          </w:p>
                        </w:tc>
                        <w:tc>
                          <w:tcPr>
                            <w:tcW w:w="2016" w:type="dxa"/>
                            <w:tcBorders>
                              <w:top w:val="single" w:sz="4" w:space="0" w:color="auto"/>
                              <w:left w:val="single" w:sz="4" w:space="0" w:color="auto"/>
                              <w:bottom w:val="single" w:sz="4" w:space="0" w:color="auto"/>
                              <w:right w:val="nil"/>
                            </w:tcBorders>
                          </w:tcPr>
                          <w:p w14:paraId="313BFA06"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335B30CB" w14:textId="77777777" w:rsidTr="0055668D">
                        <w:tc>
                          <w:tcPr>
                            <w:tcW w:w="1440" w:type="dxa"/>
                            <w:tcBorders>
                              <w:top w:val="single" w:sz="4" w:space="0" w:color="auto"/>
                              <w:left w:val="nil"/>
                              <w:bottom w:val="single" w:sz="4" w:space="0" w:color="auto"/>
                              <w:right w:val="single" w:sz="4" w:space="0" w:color="auto"/>
                            </w:tcBorders>
                          </w:tcPr>
                          <w:p w14:paraId="6FA2D692"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French Polynesia</w:t>
                            </w:r>
                          </w:p>
                        </w:tc>
                        <w:tc>
                          <w:tcPr>
                            <w:tcW w:w="1440" w:type="dxa"/>
                            <w:tcBorders>
                              <w:top w:val="single" w:sz="4" w:space="0" w:color="auto"/>
                              <w:left w:val="single" w:sz="4" w:space="0" w:color="auto"/>
                              <w:bottom w:val="single" w:sz="4" w:space="0" w:color="auto"/>
                              <w:right w:val="single" w:sz="4" w:space="0" w:color="auto"/>
                            </w:tcBorders>
                          </w:tcPr>
                          <w:p w14:paraId="550E9BA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283 007</w:t>
                            </w:r>
                          </w:p>
                        </w:tc>
                        <w:tc>
                          <w:tcPr>
                            <w:tcW w:w="1080" w:type="dxa"/>
                            <w:tcBorders>
                              <w:top w:val="single" w:sz="4" w:space="0" w:color="auto"/>
                              <w:left w:val="single" w:sz="4" w:space="0" w:color="auto"/>
                              <w:bottom w:val="single" w:sz="4" w:space="0" w:color="auto"/>
                              <w:right w:val="single" w:sz="4" w:space="0" w:color="auto"/>
                            </w:tcBorders>
                          </w:tcPr>
                          <w:p w14:paraId="2C75E57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669</w:t>
                            </w:r>
                          </w:p>
                        </w:tc>
                        <w:tc>
                          <w:tcPr>
                            <w:tcW w:w="2016" w:type="dxa"/>
                            <w:tcBorders>
                              <w:top w:val="single" w:sz="4" w:space="0" w:color="auto"/>
                              <w:left w:val="single" w:sz="4" w:space="0" w:color="auto"/>
                              <w:bottom w:val="single" w:sz="4" w:space="0" w:color="auto"/>
                              <w:right w:val="single" w:sz="4" w:space="0" w:color="auto"/>
                            </w:tcBorders>
                          </w:tcPr>
                          <w:p w14:paraId="41F15FA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38 000 000</w:t>
                            </w:r>
                          </w:p>
                        </w:tc>
                        <w:tc>
                          <w:tcPr>
                            <w:tcW w:w="1584" w:type="dxa"/>
                            <w:tcBorders>
                              <w:top w:val="single" w:sz="4" w:space="0" w:color="auto"/>
                              <w:left w:val="single" w:sz="4" w:space="0" w:color="auto"/>
                              <w:bottom w:val="single" w:sz="4" w:space="0" w:color="auto"/>
                              <w:right w:val="single" w:sz="4" w:space="0" w:color="auto"/>
                            </w:tcBorders>
                          </w:tcPr>
                          <w:p w14:paraId="63F027F8"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56 801</w:t>
                            </w:r>
                          </w:p>
                        </w:tc>
                        <w:tc>
                          <w:tcPr>
                            <w:tcW w:w="927" w:type="dxa"/>
                            <w:tcBorders>
                              <w:top w:val="single" w:sz="4" w:space="0" w:color="auto"/>
                              <w:left w:val="single" w:sz="4" w:space="0" w:color="auto"/>
                              <w:bottom w:val="single" w:sz="4" w:space="0" w:color="auto"/>
                              <w:right w:val="single" w:sz="4" w:space="0" w:color="auto"/>
                            </w:tcBorders>
                          </w:tcPr>
                          <w:p w14:paraId="0F3A30CF"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27**</w:t>
                            </w:r>
                          </w:p>
                        </w:tc>
                        <w:tc>
                          <w:tcPr>
                            <w:tcW w:w="2016" w:type="dxa"/>
                            <w:tcBorders>
                              <w:top w:val="single" w:sz="4" w:space="0" w:color="auto"/>
                              <w:left w:val="single" w:sz="4" w:space="0" w:color="auto"/>
                              <w:bottom w:val="single" w:sz="4" w:space="0" w:color="auto"/>
                              <w:right w:val="nil"/>
                            </w:tcBorders>
                          </w:tcPr>
                          <w:p w14:paraId="466F354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19 253 977</w:t>
                            </w:r>
                          </w:p>
                        </w:tc>
                      </w:tr>
                      <w:tr w:rsidR="0030658B" w:rsidRPr="00280FCB" w14:paraId="60F91904" w14:textId="77777777" w:rsidTr="0055668D">
                        <w:tc>
                          <w:tcPr>
                            <w:tcW w:w="1440" w:type="dxa"/>
                            <w:tcBorders>
                              <w:top w:val="single" w:sz="4" w:space="0" w:color="auto"/>
                              <w:left w:val="nil"/>
                              <w:bottom w:val="single" w:sz="4" w:space="0" w:color="auto"/>
                              <w:right w:val="single" w:sz="4" w:space="0" w:color="auto"/>
                            </w:tcBorders>
                          </w:tcPr>
                          <w:p w14:paraId="4C6BB356"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Kiribati</w:t>
                            </w:r>
                          </w:p>
                        </w:tc>
                        <w:tc>
                          <w:tcPr>
                            <w:tcW w:w="1440" w:type="dxa"/>
                            <w:tcBorders>
                              <w:top w:val="single" w:sz="4" w:space="0" w:color="auto"/>
                              <w:left w:val="single" w:sz="4" w:space="0" w:color="auto"/>
                              <w:bottom w:val="single" w:sz="4" w:space="0" w:color="auto"/>
                              <w:right w:val="single" w:sz="4" w:space="0" w:color="auto"/>
                            </w:tcBorders>
                          </w:tcPr>
                          <w:p w14:paraId="5ACBD10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116 398</w:t>
                            </w:r>
                          </w:p>
                        </w:tc>
                        <w:tc>
                          <w:tcPr>
                            <w:tcW w:w="1080" w:type="dxa"/>
                            <w:tcBorders>
                              <w:top w:val="single" w:sz="4" w:space="0" w:color="auto"/>
                              <w:left w:val="single" w:sz="4" w:space="0" w:color="auto"/>
                              <w:bottom w:val="single" w:sz="4" w:space="0" w:color="auto"/>
                              <w:right w:val="single" w:sz="4" w:space="0" w:color="auto"/>
                            </w:tcBorders>
                          </w:tcPr>
                          <w:p w14:paraId="581F74ED"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149</w:t>
                            </w:r>
                          </w:p>
                        </w:tc>
                        <w:tc>
                          <w:tcPr>
                            <w:tcW w:w="2016" w:type="dxa"/>
                            <w:tcBorders>
                              <w:top w:val="single" w:sz="4" w:space="0" w:color="auto"/>
                              <w:left w:val="single" w:sz="4" w:space="0" w:color="auto"/>
                              <w:bottom w:val="single" w:sz="4" w:space="0" w:color="auto"/>
                              <w:right w:val="single" w:sz="4" w:space="0" w:color="auto"/>
                            </w:tcBorders>
                          </w:tcPr>
                          <w:p w14:paraId="49D59172"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 xml:space="preserve">1,412,129 </w:t>
                            </w:r>
                          </w:p>
                        </w:tc>
                        <w:tc>
                          <w:tcPr>
                            <w:tcW w:w="1584" w:type="dxa"/>
                            <w:tcBorders>
                              <w:top w:val="single" w:sz="4" w:space="0" w:color="auto"/>
                              <w:left w:val="single" w:sz="4" w:space="0" w:color="auto"/>
                              <w:bottom w:val="single" w:sz="4" w:space="0" w:color="auto"/>
                              <w:right w:val="single" w:sz="4" w:space="0" w:color="auto"/>
                            </w:tcBorders>
                          </w:tcPr>
                          <w:p w14:paraId="2139AB17"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9477</w:t>
                            </w:r>
                          </w:p>
                        </w:tc>
                        <w:tc>
                          <w:tcPr>
                            <w:tcW w:w="927" w:type="dxa"/>
                            <w:tcBorders>
                              <w:top w:val="single" w:sz="4" w:space="0" w:color="auto"/>
                              <w:left w:val="single" w:sz="4" w:space="0" w:color="auto"/>
                              <w:bottom w:val="single" w:sz="4" w:space="0" w:color="auto"/>
                              <w:right w:val="single" w:sz="4" w:space="0" w:color="auto"/>
                            </w:tcBorders>
                          </w:tcPr>
                          <w:p w14:paraId="3C6561AE"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7</w:t>
                            </w:r>
                          </w:p>
                        </w:tc>
                        <w:tc>
                          <w:tcPr>
                            <w:tcW w:w="2016" w:type="dxa"/>
                            <w:tcBorders>
                              <w:top w:val="single" w:sz="4" w:space="0" w:color="auto"/>
                              <w:left w:val="single" w:sz="4" w:space="0" w:color="auto"/>
                              <w:bottom w:val="single" w:sz="4" w:space="0" w:color="auto"/>
                              <w:right w:val="nil"/>
                            </w:tcBorders>
                          </w:tcPr>
                          <w:p w14:paraId="18611F4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467CDA53" w14:textId="77777777" w:rsidTr="0055668D">
                        <w:tc>
                          <w:tcPr>
                            <w:tcW w:w="1440" w:type="dxa"/>
                            <w:tcBorders>
                              <w:top w:val="single" w:sz="4" w:space="0" w:color="auto"/>
                              <w:left w:val="nil"/>
                              <w:bottom w:val="single" w:sz="4" w:space="0" w:color="auto"/>
                              <w:right w:val="single" w:sz="4" w:space="0" w:color="auto"/>
                            </w:tcBorders>
                          </w:tcPr>
                          <w:p w14:paraId="4F4199D3"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Marshall Islands</w:t>
                            </w:r>
                          </w:p>
                        </w:tc>
                        <w:tc>
                          <w:tcPr>
                            <w:tcW w:w="1440" w:type="dxa"/>
                            <w:tcBorders>
                              <w:top w:val="single" w:sz="4" w:space="0" w:color="auto"/>
                              <w:left w:val="single" w:sz="4" w:space="0" w:color="auto"/>
                              <w:bottom w:val="single" w:sz="4" w:space="0" w:color="auto"/>
                              <w:right w:val="single" w:sz="4" w:space="0" w:color="auto"/>
                            </w:tcBorders>
                          </w:tcPr>
                          <w:p w14:paraId="22B718A8"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54 200</w:t>
                            </w:r>
                          </w:p>
                        </w:tc>
                        <w:tc>
                          <w:tcPr>
                            <w:tcW w:w="1080" w:type="dxa"/>
                            <w:tcBorders>
                              <w:top w:val="single" w:sz="4" w:space="0" w:color="auto"/>
                              <w:left w:val="single" w:sz="4" w:space="0" w:color="auto"/>
                              <w:bottom w:val="single" w:sz="4" w:space="0" w:color="auto"/>
                              <w:right w:val="single" w:sz="4" w:space="0" w:color="auto"/>
                            </w:tcBorders>
                          </w:tcPr>
                          <w:p w14:paraId="6539B92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285</w:t>
                            </w:r>
                          </w:p>
                        </w:tc>
                        <w:tc>
                          <w:tcPr>
                            <w:tcW w:w="2016" w:type="dxa"/>
                            <w:tcBorders>
                              <w:top w:val="single" w:sz="4" w:space="0" w:color="auto"/>
                              <w:left w:val="single" w:sz="4" w:space="0" w:color="auto"/>
                              <w:bottom w:val="single" w:sz="4" w:space="0" w:color="auto"/>
                              <w:right w:val="single" w:sz="4" w:space="0" w:color="auto"/>
                            </w:tcBorders>
                          </w:tcPr>
                          <w:p w14:paraId="7281CC82"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3 604 723</w:t>
                            </w:r>
                          </w:p>
                        </w:tc>
                        <w:tc>
                          <w:tcPr>
                            <w:tcW w:w="1584" w:type="dxa"/>
                            <w:tcBorders>
                              <w:top w:val="single" w:sz="4" w:space="0" w:color="auto"/>
                              <w:left w:val="single" w:sz="4" w:space="0" w:color="auto"/>
                              <w:bottom w:val="single" w:sz="4" w:space="0" w:color="auto"/>
                              <w:right w:val="single" w:sz="4" w:space="0" w:color="auto"/>
                            </w:tcBorders>
                          </w:tcPr>
                          <w:p w14:paraId="788F9D4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12 648</w:t>
                            </w:r>
                          </w:p>
                        </w:tc>
                        <w:tc>
                          <w:tcPr>
                            <w:tcW w:w="927" w:type="dxa"/>
                            <w:tcBorders>
                              <w:top w:val="single" w:sz="4" w:space="0" w:color="auto"/>
                              <w:left w:val="single" w:sz="4" w:space="0" w:color="auto"/>
                              <w:bottom w:val="single" w:sz="4" w:space="0" w:color="auto"/>
                              <w:right w:val="single" w:sz="4" w:space="0" w:color="auto"/>
                            </w:tcBorders>
                          </w:tcPr>
                          <w:p w14:paraId="38915E9F"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8</w:t>
                            </w:r>
                          </w:p>
                        </w:tc>
                        <w:tc>
                          <w:tcPr>
                            <w:tcW w:w="2016" w:type="dxa"/>
                            <w:tcBorders>
                              <w:top w:val="single" w:sz="4" w:space="0" w:color="auto"/>
                              <w:left w:val="single" w:sz="4" w:space="0" w:color="auto"/>
                              <w:bottom w:val="single" w:sz="4" w:space="0" w:color="auto"/>
                              <w:right w:val="nil"/>
                            </w:tcBorders>
                          </w:tcPr>
                          <w:p w14:paraId="3BE7CBA9"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142 400</w:t>
                            </w:r>
                          </w:p>
                        </w:tc>
                      </w:tr>
                      <w:tr w:rsidR="0030658B" w:rsidRPr="00280FCB" w14:paraId="500F6C7A" w14:textId="77777777" w:rsidTr="0055668D">
                        <w:tc>
                          <w:tcPr>
                            <w:tcW w:w="1440" w:type="dxa"/>
                            <w:tcBorders>
                              <w:top w:val="single" w:sz="4" w:space="0" w:color="auto"/>
                              <w:left w:val="nil"/>
                              <w:bottom w:val="single" w:sz="4" w:space="0" w:color="auto"/>
                              <w:right w:val="single" w:sz="4" w:space="0" w:color="auto"/>
                            </w:tcBorders>
                          </w:tcPr>
                          <w:p w14:paraId="3ED08A61"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Micronesia, Federated States of</w:t>
                            </w:r>
                          </w:p>
                        </w:tc>
                        <w:tc>
                          <w:tcPr>
                            <w:tcW w:w="1440" w:type="dxa"/>
                            <w:tcBorders>
                              <w:top w:val="single" w:sz="4" w:space="0" w:color="auto"/>
                              <w:left w:val="single" w:sz="4" w:space="0" w:color="auto"/>
                              <w:bottom w:val="single" w:sz="4" w:space="0" w:color="auto"/>
                              <w:right w:val="single" w:sz="4" w:space="0" w:color="auto"/>
                            </w:tcBorders>
                          </w:tcPr>
                          <w:p w14:paraId="6159781D"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105 554</w:t>
                            </w:r>
                          </w:p>
                        </w:tc>
                        <w:tc>
                          <w:tcPr>
                            <w:tcW w:w="1080" w:type="dxa"/>
                            <w:tcBorders>
                              <w:top w:val="single" w:sz="4" w:space="0" w:color="auto"/>
                              <w:left w:val="single" w:sz="4" w:space="0" w:color="auto"/>
                              <w:bottom w:val="single" w:sz="4" w:space="0" w:color="auto"/>
                              <w:right w:val="single" w:sz="4" w:space="0" w:color="auto"/>
                            </w:tcBorders>
                          </w:tcPr>
                          <w:p w14:paraId="4061D85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462</w:t>
                            </w:r>
                          </w:p>
                        </w:tc>
                        <w:tc>
                          <w:tcPr>
                            <w:tcW w:w="2016" w:type="dxa"/>
                            <w:tcBorders>
                              <w:top w:val="single" w:sz="4" w:space="0" w:color="auto"/>
                              <w:left w:val="single" w:sz="4" w:space="0" w:color="auto"/>
                              <w:bottom w:val="single" w:sz="4" w:space="0" w:color="auto"/>
                              <w:right w:val="single" w:sz="4" w:space="0" w:color="auto"/>
                            </w:tcBorders>
                          </w:tcPr>
                          <w:p w14:paraId="04B43E7F"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4 231 609</w:t>
                            </w:r>
                          </w:p>
                        </w:tc>
                        <w:tc>
                          <w:tcPr>
                            <w:tcW w:w="1584" w:type="dxa"/>
                            <w:tcBorders>
                              <w:top w:val="single" w:sz="4" w:space="0" w:color="auto"/>
                              <w:left w:val="single" w:sz="4" w:space="0" w:color="auto"/>
                              <w:bottom w:val="single" w:sz="4" w:space="0" w:color="auto"/>
                              <w:right w:val="single" w:sz="4" w:space="0" w:color="auto"/>
                            </w:tcBorders>
                          </w:tcPr>
                          <w:p w14:paraId="11CE41E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9159</w:t>
                            </w:r>
                          </w:p>
                        </w:tc>
                        <w:tc>
                          <w:tcPr>
                            <w:tcW w:w="927" w:type="dxa"/>
                            <w:tcBorders>
                              <w:top w:val="single" w:sz="4" w:space="0" w:color="auto"/>
                              <w:left w:val="single" w:sz="4" w:space="0" w:color="auto"/>
                              <w:bottom w:val="single" w:sz="4" w:space="0" w:color="auto"/>
                              <w:right w:val="single" w:sz="4" w:space="0" w:color="auto"/>
                            </w:tcBorders>
                          </w:tcPr>
                          <w:p w14:paraId="30C37531"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19</w:t>
                            </w:r>
                          </w:p>
                        </w:tc>
                        <w:tc>
                          <w:tcPr>
                            <w:tcW w:w="2016" w:type="dxa"/>
                            <w:tcBorders>
                              <w:top w:val="single" w:sz="4" w:space="0" w:color="auto"/>
                              <w:left w:val="single" w:sz="4" w:space="0" w:color="auto"/>
                              <w:bottom w:val="single" w:sz="4" w:space="0" w:color="auto"/>
                              <w:right w:val="nil"/>
                            </w:tcBorders>
                          </w:tcPr>
                          <w:p w14:paraId="5573A1B4"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1DAF6B50" w14:textId="77777777" w:rsidTr="0055668D">
                        <w:tc>
                          <w:tcPr>
                            <w:tcW w:w="1440" w:type="dxa"/>
                            <w:tcBorders>
                              <w:top w:val="single" w:sz="4" w:space="0" w:color="auto"/>
                              <w:left w:val="nil"/>
                              <w:bottom w:val="single" w:sz="4" w:space="0" w:color="auto"/>
                              <w:right w:val="single" w:sz="4" w:space="0" w:color="auto"/>
                            </w:tcBorders>
                          </w:tcPr>
                          <w:p w14:paraId="7AC16859"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Nauru</w:t>
                            </w:r>
                          </w:p>
                        </w:tc>
                        <w:tc>
                          <w:tcPr>
                            <w:tcW w:w="1440" w:type="dxa"/>
                            <w:tcBorders>
                              <w:top w:val="single" w:sz="4" w:space="0" w:color="auto"/>
                              <w:left w:val="single" w:sz="4" w:space="0" w:color="auto"/>
                              <w:bottom w:val="single" w:sz="4" w:space="0" w:color="auto"/>
                              <w:right w:val="single" w:sz="4" w:space="0" w:color="auto"/>
                            </w:tcBorders>
                          </w:tcPr>
                          <w:p w14:paraId="68CD0AF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13 649</w:t>
                            </w:r>
                          </w:p>
                        </w:tc>
                        <w:tc>
                          <w:tcPr>
                            <w:tcW w:w="1080" w:type="dxa"/>
                            <w:tcBorders>
                              <w:top w:val="single" w:sz="4" w:space="0" w:color="auto"/>
                              <w:left w:val="single" w:sz="4" w:space="0" w:color="auto"/>
                              <w:bottom w:val="single" w:sz="4" w:space="0" w:color="auto"/>
                              <w:right w:val="single" w:sz="4" w:space="0" w:color="auto"/>
                            </w:tcBorders>
                          </w:tcPr>
                          <w:p w14:paraId="1D2B013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260</w:t>
                            </w:r>
                          </w:p>
                        </w:tc>
                        <w:tc>
                          <w:tcPr>
                            <w:tcW w:w="2016" w:type="dxa"/>
                            <w:tcBorders>
                              <w:top w:val="single" w:sz="4" w:space="0" w:color="auto"/>
                              <w:left w:val="single" w:sz="4" w:space="0" w:color="auto"/>
                              <w:bottom w:val="single" w:sz="4" w:space="0" w:color="auto"/>
                              <w:right w:val="single" w:sz="4" w:space="0" w:color="auto"/>
                            </w:tcBorders>
                          </w:tcPr>
                          <w:p w14:paraId="15D9B5F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3 836 103</w:t>
                            </w:r>
                          </w:p>
                        </w:tc>
                        <w:tc>
                          <w:tcPr>
                            <w:tcW w:w="1584" w:type="dxa"/>
                            <w:tcBorders>
                              <w:top w:val="single" w:sz="4" w:space="0" w:color="auto"/>
                              <w:left w:val="single" w:sz="4" w:space="0" w:color="auto"/>
                              <w:bottom w:val="single" w:sz="4" w:space="0" w:color="auto"/>
                              <w:right w:val="single" w:sz="4" w:space="0" w:color="auto"/>
                            </w:tcBorders>
                          </w:tcPr>
                          <w:p w14:paraId="5C27175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14 754</w:t>
                            </w:r>
                          </w:p>
                        </w:tc>
                        <w:tc>
                          <w:tcPr>
                            <w:tcW w:w="927" w:type="dxa"/>
                            <w:tcBorders>
                              <w:top w:val="single" w:sz="4" w:space="0" w:color="auto"/>
                              <w:left w:val="single" w:sz="4" w:space="0" w:color="auto"/>
                              <w:bottom w:val="single" w:sz="4" w:space="0" w:color="auto"/>
                              <w:right w:val="single" w:sz="4" w:space="0" w:color="auto"/>
                            </w:tcBorders>
                          </w:tcPr>
                          <w:p w14:paraId="62B7C83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w:t>
                            </w:r>
                          </w:p>
                        </w:tc>
                        <w:tc>
                          <w:tcPr>
                            <w:tcW w:w="2016" w:type="dxa"/>
                            <w:tcBorders>
                              <w:top w:val="single" w:sz="4" w:space="0" w:color="auto"/>
                              <w:left w:val="single" w:sz="4" w:space="0" w:color="auto"/>
                              <w:bottom w:val="single" w:sz="4" w:space="0" w:color="auto"/>
                              <w:right w:val="nil"/>
                            </w:tcBorders>
                          </w:tcPr>
                          <w:p w14:paraId="3F899F42"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759E7FE3" w14:textId="77777777" w:rsidTr="0055668D">
                        <w:tc>
                          <w:tcPr>
                            <w:tcW w:w="1440" w:type="dxa"/>
                            <w:tcBorders>
                              <w:top w:val="single" w:sz="4" w:space="0" w:color="auto"/>
                              <w:left w:val="nil"/>
                              <w:bottom w:val="single" w:sz="4" w:space="0" w:color="auto"/>
                              <w:right w:val="single" w:sz="4" w:space="0" w:color="auto"/>
                            </w:tcBorders>
                          </w:tcPr>
                          <w:p w14:paraId="6DB4A8B6"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New Caledonia</w:t>
                            </w:r>
                          </w:p>
                        </w:tc>
                        <w:tc>
                          <w:tcPr>
                            <w:tcW w:w="1440" w:type="dxa"/>
                            <w:tcBorders>
                              <w:top w:val="single" w:sz="4" w:space="0" w:color="auto"/>
                              <w:left w:val="single" w:sz="4" w:space="0" w:color="auto"/>
                              <w:bottom w:val="single" w:sz="4" w:space="0" w:color="auto"/>
                              <w:right w:val="single" w:sz="4" w:space="0" w:color="auto"/>
                            </w:tcBorders>
                          </w:tcPr>
                          <w:p w14:paraId="46B9475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280 460</w:t>
                            </w:r>
                          </w:p>
                        </w:tc>
                        <w:tc>
                          <w:tcPr>
                            <w:tcW w:w="1080" w:type="dxa"/>
                            <w:tcBorders>
                              <w:top w:val="single" w:sz="4" w:space="0" w:color="auto"/>
                              <w:left w:val="single" w:sz="4" w:space="0" w:color="auto"/>
                              <w:bottom w:val="single" w:sz="4" w:space="0" w:color="auto"/>
                              <w:right w:val="single" w:sz="4" w:space="0" w:color="auto"/>
                            </w:tcBorders>
                          </w:tcPr>
                          <w:p w14:paraId="4CF31D7D"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1318</w:t>
                            </w:r>
                          </w:p>
                        </w:tc>
                        <w:tc>
                          <w:tcPr>
                            <w:tcW w:w="2016" w:type="dxa"/>
                            <w:tcBorders>
                              <w:top w:val="single" w:sz="4" w:space="0" w:color="auto"/>
                              <w:left w:val="single" w:sz="4" w:space="0" w:color="auto"/>
                              <w:bottom w:val="single" w:sz="4" w:space="0" w:color="auto"/>
                              <w:right w:val="single" w:sz="4" w:space="0" w:color="auto"/>
                            </w:tcBorders>
                          </w:tcPr>
                          <w:p w14:paraId="25BF1D6D"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57 000 000</w:t>
                            </w:r>
                          </w:p>
                        </w:tc>
                        <w:tc>
                          <w:tcPr>
                            <w:tcW w:w="1584" w:type="dxa"/>
                            <w:tcBorders>
                              <w:top w:val="single" w:sz="4" w:space="0" w:color="auto"/>
                              <w:left w:val="single" w:sz="4" w:space="0" w:color="auto"/>
                              <w:bottom w:val="single" w:sz="4" w:space="0" w:color="auto"/>
                              <w:right w:val="single" w:sz="4" w:space="0" w:color="auto"/>
                            </w:tcBorders>
                          </w:tcPr>
                          <w:p w14:paraId="2FD8B059"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43 248</w:t>
                            </w:r>
                          </w:p>
                        </w:tc>
                        <w:tc>
                          <w:tcPr>
                            <w:tcW w:w="927" w:type="dxa"/>
                            <w:tcBorders>
                              <w:top w:val="single" w:sz="4" w:space="0" w:color="auto"/>
                              <w:left w:val="single" w:sz="4" w:space="0" w:color="auto"/>
                              <w:bottom w:val="single" w:sz="4" w:space="0" w:color="auto"/>
                              <w:right w:val="single" w:sz="4" w:space="0" w:color="auto"/>
                            </w:tcBorders>
                          </w:tcPr>
                          <w:p w14:paraId="26F20054"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p>
                        </w:tc>
                        <w:tc>
                          <w:tcPr>
                            <w:tcW w:w="2016" w:type="dxa"/>
                            <w:tcBorders>
                              <w:top w:val="single" w:sz="4" w:space="0" w:color="auto"/>
                              <w:left w:val="single" w:sz="4" w:space="0" w:color="auto"/>
                              <w:bottom w:val="single" w:sz="4" w:space="0" w:color="auto"/>
                              <w:right w:val="nil"/>
                            </w:tcBorders>
                          </w:tcPr>
                          <w:p w14:paraId="2D03609F"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p>
                        </w:tc>
                      </w:tr>
                      <w:tr w:rsidR="0030658B" w:rsidRPr="00280FCB" w14:paraId="1F723D6E" w14:textId="77777777" w:rsidTr="0055668D">
                        <w:tc>
                          <w:tcPr>
                            <w:tcW w:w="1440" w:type="dxa"/>
                            <w:tcBorders>
                              <w:top w:val="single" w:sz="4" w:space="0" w:color="auto"/>
                              <w:left w:val="nil"/>
                              <w:bottom w:val="single" w:sz="4" w:space="0" w:color="auto"/>
                              <w:right w:val="single" w:sz="4" w:space="0" w:color="auto"/>
                            </w:tcBorders>
                          </w:tcPr>
                          <w:p w14:paraId="5C9D1648"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Niue</w:t>
                            </w:r>
                          </w:p>
                        </w:tc>
                        <w:tc>
                          <w:tcPr>
                            <w:tcW w:w="1440" w:type="dxa"/>
                            <w:tcBorders>
                              <w:top w:val="single" w:sz="4" w:space="0" w:color="auto"/>
                              <w:left w:val="single" w:sz="4" w:space="0" w:color="auto"/>
                              <w:bottom w:val="single" w:sz="4" w:space="0" w:color="auto"/>
                              <w:right w:val="single" w:sz="4" w:space="0" w:color="auto"/>
                            </w:tcBorders>
                          </w:tcPr>
                          <w:p w14:paraId="116CBAE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1624</w:t>
                            </w:r>
                          </w:p>
                        </w:tc>
                        <w:tc>
                          <w:tcPr>
                            <w:tcW w:w="1080" w:type="dxa"/>
                            <w:tcBorders>
                              <w:top w:val="single" w:sz="4" w:space="0" w:color="auto"/>
                              <w:left w:val="single" w:sz="4" w:space="0" w:color="auto"/>
                              <w:bottom w:val="single" w:sz="4" w:space="0" w:color="auto"/>
                              <w:right w:val="single" w:sz="4" w:space="0" w:color="auto"/>
                            </w:tcBorders>
                          </w:tcPr>
                          <w:p w14:paraId="1349DA6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70</w:t>
                            </w:r>
                          </w:p>
                        </w:tc>
                        <w:tc>
                          <w:tcPr>
                            <w:tcW w:w="2016" w:type="dxa"/>
                            <w:tcBorders>
                              <w:top w:val="single" w:sz="4" w:space="0" w:color="auto"/>
                              <w:left w:val="single" w:sz="4" w:space="0" w:color="auto"/>
                              <w:bottom w:val="single" w:sz="4" w:space="0" w:color="auto"/>
                              <w:right w:val="single" w:sz="4" w:space="0" w:color="auto"/>
                            </w:tcBorders>
                          </w:tcPr>
                          <w:p w14:paraId="134B54C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61 957</w:t>
                            </w:r>
                          </w:p>
                        </w:tc>
                        <w:tc>
                          <w:tcPr>
                            <w:tcW w:w="1584" w:type="dxa"/>
                            <w:tcBorders>
                              <w:top w:val="single" w:sz="4" w:space="0" w:color="auto"/>
                              <w:left w:val="single" w:sz="4" w:space="0" w:color="auto"/>
                              <w:bottom w:val="single" w:sz="4" w:space="0" w:color="auto"/>
                              <w:right w:val="single" w:sz="4" w:space="0" w:color="auto"/>
                            </w:tcBorders>
                          </w:tcPr>
                          <w:p w14:paraId="4C00A0E6"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885</w:t>
                            </w:r>
                          </w:p>
                        </w:tc>
                        <w:tc>
                          <w:tcPr>
                            <w:tcW w:w="927" w:type="dxa"/>
                            <w:tcBorders>
                              <w:top w:val="single" w:sz="4" w:space="0" w:color="auto"/>
                              <w:left w:val="single" w:sz="4" w:space="0" w:color="auto"/>
                              <w:bottom w:val="single" w:sz="4" w:space="0" w:color="auto"/>
                              <w:right w:val="single" w:sz="4" w:space="0" w:color="auto"/>
                            </w:tcBorders>
                          </w:tcPr>
                          <w:p w14:paraId="4F29776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w:t>
                            </w:r>
                          </w:p>
                        </w:tc>
                        <w:tc>
                          <w:tcPr>
                            <w:tcW w:w="2016" w:type="dxa"/>
                            <w:tcBorders>
                              <w:top w:val="single" w:sz="4" w:space="0" w:color="auto"/>
                              <w:left w:val="single" w:sz="4" w:space="0" w:color="auto"/>
                              <w:bottom w:val="single" w:sz="4" w:space="0" w:color="auto"/>
                              <w:right w:val="nil"/>
                            </w:tcBorders>
                          </w:tcPr>
                          <w:p w14:paraId="04D5F70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28F6298D" w14:textId="77777777" w:rsidTr="0055668D">
                        <w:tc>
                          <w:tcPr>
                            <w:tcW w:w="1440" w:type="dxa"/>
                            <w:tcBorders>
                              <w:top w:val="single" w:sz="4" w:space="0" w:color="auto"/>
                              <w:left w:val="nil"/>
                              <w:bottom w:val="single" w:sz="4" w:space="0" w:color="auto"/>
                              <w:right w:val="single" w:sz="4" w:space="0" w:color="auto"/>
                            </w:tcBorders>
                          </w:tcPr>
                          <w:p w14:paraId="7CAB6ACA"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Palau</w:t>
                            </w:r>
                          </w:p>
                        </w:tc>
                        <w:tc>
                          <w:tcPr>
                            <w:tcW w:w="1440" w:type="dxa"/>
                            <w:tcBorders>
                              <w:top w:val="single" w:sz="4" w:space="0" w:color="auto"/>
                              <w:left w:val="single" w:sz="4" w:space="0" w:color="auto"/>
                              <w:bottom w:val="single" w:sz="4" w:space="0" w:color="auto"/>
                              <w:right w:val="single" w:sz="4" w:space="0" w:color="auto"/>
                            </w:tcBorders>
                          </w:tcPr>
                          <w:p w14:paraId="572CD2A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21 729</w:t>
                            </w:r>
                          </w:p>
                        </w:tc>
                        <w:tc>
                          <w:tcPr>
                            <w:tcW w:w="1080" w:type="dxa"/>
                            <w:tcBorders>
                              <w:top w:val="single" w:sz="4" w:space="0" w:color="auto"/>
                              <w:left w:val="single" w:sz="4" w:space="0" w:color="auto"/>
                              <w:bottom w:val="single" w:sz="4" w:space="0" w:color="auto"/>
                              <w:right w:val="single" w:sz="4" w:space="0" w:color="auto"/>
                            </w:tcBorders>
                          </w:tcPr>
                          <w:p w14:paraId="6D9B0419"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230</w:t>
                            </w:r>
                          </w:p>
                        </w:tc>
                        <w:tc>
                          <w:tcPr>
                            <w:tcW w:w="2016" w:type="dxa"/>
                            <w:tcBorders>
                              <w:top w:val="single" w:sz="4" w:space="0" w:color="auto"/>
                              <w:left w:val="single" w:sz="4" w:space="0" w:color="auto"/>
                              <w:bottom w:val="single" w:sz="4" w:space="0" w:color="auto"/>
                              <w:right w:val="single" w:sz="4" w:space="0" w:color="auto"/>
                            </w:tcBorders>
                          </w:tcPr>
                          <w:p w14:paraId="6EF9175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2 693 227</w:t>
                            </w:r>
                          </w:p>
                        </w:tc>
                        <w:tc>
                          <w:tcPr>
                            <w:tcW w:w="1584" w:type="dxa"/>
                            <w:tcBorders>
                              <w:top w:val="single" w:sz="4" w:space="0" w:color="auto"/>
                              <w:left w:val="single" w:sz="4" w:space="0" w:color="auto"/>
                              <w:bottom w:val="single" w:sz="4" w:space="0" w:color="auto"/>
                              <w:right w:val="single" w:sz="4" w:space="0" w:color="auto"/>
                            </w:tcBorders>
                          </w:tcPr>
                          <w:p w14:paraId="6501196E"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11 710</w:t>
                            </w:r>
                          </w:p>
                        </w:tc>
                        <w:tc>
                          <w:tcPr>
                            <w:tcW w:w="927" w:type="dxa"/>
                            <w:tcBorders>
                              <w:top w:val="single" w:sz="4" w:space="0" w:color="auto"/>
                              <w:left w:val="single" w:sz="4" w:space="0" w:color="auto"/>
                              <w:bottom w:val="single" w:sz="4" w:space="0" w:color="auto"/>
                              <w:right w:val="single" w:sz="4" w:space="0" w:color="auto"/>
                            </w:tcBorders>
                          </w:tcPr>
                          <w:p w14:paraId="76396D0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w:t>
                            </w:r>
                          </w:p>
                        </w:tc>
                        <w:tc>
                          <w:tcPr>
                            <w:tcW w:w="2016" w:type="dxa"/>
                            <w:tcBorders>
                              <w:top w:val="single" w:sz="4" w:space="0" w:color="auto"/>
                              <w:left w:val="single" w:sz="4" w:space="0" w:color="auto"/>
                              <w:bottom w:val="single" w:sz="4" w:space="0" w:color="auto"/>
                              <w:right w:val="nil"/>
                            </w:tcBorders>
                          </w:tcPr>
                          <w:p w14:paraId="1419484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149 134</w:t>
                            </w:r>
                          </w:p>
                        </w:tc>
                      </w:tr>
                      <w:tr w:rsidR="0030658B" w:rsidRPr="00280FCB" w14:paraId="674D1E1A" w14:textId="77777777" w:rsidTr="0055668D">
                        <w:tc>
                          <w:tcPr>
                            <w:tcW w:w="1440" w:type="dxa"/>
                            <w:tcBorders>
                              <w:top w:val="single" w:sz="4" w:space="0" w:color="auto"/>
                              <w:left w:val="nil"/>
                              <w:bottom w:val="single" w:sz="4" w:space="0" w:color="auto"/>
                              <w:right w:val="single" w:sz="4" w:space="0" w:color="auto"/>
                            </w:tcBorders>
                          </w:tcPr>
                          <w:p w14:paraId="06A4DFB1"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Samoa</w:t>
                            </w:r>
                          </w:p>
                        </w:tc>
                        <w:tc>
                          <w:tcPr>
                            <w:tcW w:w="1440" w:type="dxa"/>
                            <w:tcBorders>
                              <w:top w:val="single" w:sz="4" w:space="0" w:color="auto"/>
                              <w:left w:val="single" w:sz="4" w:space="0" w:color="auto"/>
                              <w:bottom w:val="single" w:sz="4" w:space="0" w:color="auto"/>
                              <w:right w:val="single" w:sz="4" w:space="0" w:color="auto"/>
                            </w:tcBorders>
                          </w:tcPr>
                          <w:p w14:paraId="7E263821"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196 440</w:t>
                            </w:r>
                          </w:p>
                        </w:tc>
                        <w:tc>
                          <w:tcPr>
                            <w:tcW w:w="1080" w:type="dxa"/>
                            <w:tcBorders>
                              <w:top w:val="single" w:sz="4" w:space="0" w:color="auto"/>
                              <w:left w:val="single" w:sz="4" w:space="0" w:color="auto"/>
                              <w:bottom w:val="single" w:sz="4" w:space="0" w:color="auto"/>
                              <w:right w:val="single" w:sz="4" w:space="0" w:color="auto"/>
                            </w:tcBorders>
                          </w:tcPr>
                          <w:p w14:paraId="1B4437F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182</w:t>
                            </w:r>
                          </w:p>
                        </w:tc>
                        <w:tc>
                          <w:tcPr>
                            <w:tcW w:w="2016" w:type="dxa"/>
                            <w:tcBorders>
                              <w:top w:val="single" w:sz="4" w:space="0" w:color="auto"/>
                              <w:left w:val="single" w:sz="4" w:space="0" w:color="auto"/>
                              <w:bottom w:val="single" w:sz="4" w:space="0" w:color="auto"/>
                              <w:right w:val="single" w:sz="4" w:space="0" w:color="auto"/>
                            </w:tcBorders>
                          </w:tcPr>
                          <w:p w14:paraId="23248AE7"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3 787 295</w:t>
                            </w:r>
                          </w:p>
                        </w:tc>
                        <w:tc>
                          <w:tcPr>
                            <w:tcW w:w="1584" w:type="dxa"/>
                            <w:tcBorders>
                              <w:top w:val="single" w:sz="4" w:space="0" w:color="auto"/>
                              <w:left w:val="single" w:sz="4" w:space="0" w:color="auto"/>
                              <w:bottom w:val="single" w:sz="4" w:space="0" w:color="auto"/>
                              <w:right w:val="single" w:sz="4" w:space="0" w:color="auto"/>
                            </w:tcBorders>
                          </w:tcPr>
                          <w:p w14:paraId="4BF176E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20 809</w:t>
                            </w:r>
                          </w:p>
                        </w:tc>
                        <w:tc>
                          <w:tcPr>
                            <w:tcW w:w="927" w:type="dxa"/>
                            <w:tcBorders>
                              <w:top w:val="single" w:sz="4" w:space="0" w:color="auto"/>
                              <w:left w:val="single" w:sz="4" w:space="0" w:color="auto"/>
                              <w:bottom w:val="single" w:sz="4" w:space="0" w:color="auto"/>
                              <w:right w:val="single" w:sz="4" w:space="0" w:color="auto"/>
                            </w:tcBorders>
                          </w:tcPr>
                          <w:p w14:paraId="096BD54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c>
                          <w:tcPr>
                            <w:tcW w:w="2016" w:type="dxa"/>
                            <w:tcBorders>
                              <w:top w:val="single" w:sz="4" w:space="0" w:color="auto"/>
                              <w:left w:val="single" w:sz="4" w:space="0" w:color="auto"/>
                              <w:bottom w:val="single" w:sz="4" w:space="0" w:color="auto"/>
                              <w:right w:val="nil"/>
                            </w:tcBorders>
                          </w:tcPr>
                          <w:p w14:paraId="08E2290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54A25DDC" w14:textId="77777777" w:rsidTr="0055668D">
                        <w:tc>
                          <w:tcPr>
                            <w:tcW w:w="1440" w:type="dxa"/>
                            <w:tcBorders>
                              <w:top w:val="single" w:sz="4" w:space="0" w:color="auto"/>
                              <w:left w:val="nil"/>
                              <w:bottom w:val="single" w:sz="4" w:space="0" w:color="auto"/>
                              <w:right w:val="single" w:sz="4" w:space="0" w:color="auto"/>
                            </w:tcBorders>
                          </w:tcPr>
                          <w:p w14:paraId="1488B180"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Solomon Islands</w:t>
                            </w:r>
                          </w:p>
                        </w:tc>
                        <w:tc>
                          <w:tcPr>
                            <w:tcW w:w="1440" w:type="dxa"/>
                            <w:tcBorders>
                              <w:top w:val="single" w:sz="4" w:space="0" w:color="auto"/>
                              <w:left w:val="single" w:sz="4" w:space="0" w:color="auto"/>
                              <w:bottom w:val="single" w:sz="4" w:space="0" w:color="auto"/>
                              <w:right w:val="single" w:sz="4" w:space="0" w:color="auto"/>
                            </w:tcBorders>
                          </w:tcPr>
                          <w:p w14:paraId="5B0E3E1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620 000</w:t>
                            </w:r>
                          </w:p>
                        </w:tc>
                        <w:tc>
                          <w:tcPr>
                            <w:tcW w:w="1080" w:type="dxa"/>
                            <w:tcBorders>
                              <w:top w:val="single" w:sz="4" w:space="0" w:color="auto"/>
                              <w:left w:val="single" w:sz="4" w:space="0" w:color="auto"/>
                              <w:bottom w:val="single" w:sz="4" w:space="0" w:color="auto"/>
                              <w:right w:val="single" w:sz="4" w:space="0" w:color="auto"/>
                            </w:tcBorders>
                          </w:tcPr>
                          <w:p w14:paraId="4C71A45E"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w:t>
                            </w:r>
                          </w:p>
                        </w:tc>
                        <w:tc>
                          <w:tcPr>
                            <w:tcW w:w="2016" w:type="dxa"/>
                            <w:tcBorders>
                              <w:top w:val="single" w:sz="4" w:space="0" w:color="auto"/>
                              <w:left w:val="single" w:sz="4" w:space="0" w:color="auto"/>
                              <w:bottom w:val="single" w:sz="4" w:space="0" w:color="auto"/>
                              <w:right w:val="single" w:sz="4" w:space="0" w:color="auto"/>
                            </w:tcBorders>
                          </w:tcPr>
                          <w:p w14:paraId="3EBB8F14"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102 601</w:t>
                            </w:r>
                          </w:p>
                        </w:tc>
                        <w:tc>
                          <w:tcPr>
                            <w:tcW w:w="1584" w:type="dxa"/>
                            <w:tcBorders>
                              <w:top w:val="single" w:sz="4" w:space="0" w:color="auto"/>
                              <w:left w:val="single" w:sz="4" w:space="0" w:color="auto"/>
                              <w:bottom w:val="single" w:sz="4" w:space="0" w:color="auto"/>
                              <w:right w:val="single" w:sz="4" w:space="0" w:color="auto"/>
                            </w:tcBorders>
                          </w:tcPr>
                          <w:p w14:paraId="3C6CBF71"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10 260</w:t>
                            </w:r>
                          </w:p>
                        </w:tc>
                        <w:tc>
                          <w:tcPr>
                            <w:tcW w:w="927" w:type="dxa"/>
                            <w:tcBorders>
                              <w:top w:val="single" w:sz="4" w:space="0" w:color="auto"/>
                              <w:left w:val="single" w:sz="4" w:space="0" w:color="auto"/>
                              <w:bottom w:val="single" w:sz="4" w:space="0" w:color="auto"/>
                              <w:right w:val="single" w:sz="4" w:space="0" w:color="auto"/>
                            </w:tcBorders>
                          </w:tcPr>
                          <w:p w14:paraId="32F92F56"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27</w:t>
                            </w:r>
                          </w:p>
                        </w:tc>
                        <w:tc>
                          <w:tcPr>
                            <w:tcW w:w="2016" w:type="dxa"/>
                            <w:tcBorders>
                              <w:top w:val="single" w:sz="4" w:space="0" w:color="auto"/>
                              <w:left w:val="single" w:sz="4" w:space="0" w:color="auto"/>
                              <w:bottom w:val="single" w:sz="4" w:space="0" w:color="auto"/>
                              <w:right w:val="nil"/>
                            </w:tcBorders>
                          </w:tcPr>
                          <w:p w14:paraId="1C99D58E"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2F20CFE9" w14:textId="77777777" w:rsidTr="0055668D">
                        <w:tc>
                          <w:tcPr>
                            <w:tcW w:w="1440" w:type="dxa"/>
                            <w:tcBorders>
                              <w:top w:val="single" w:sz="4" w:space="0" w:color="auto"/>
                              <w:left w:val="nil"/>
                              <w:bottom w:val="single" w:sz="4" w:space="0" w:color="auto"/>
                              <w:right w:val="single" w:sz="4" w:space="0" w:color="auto"/>
                            </w:tcBorders>
                          </w:tcPr>
                          <w:p w14:paraId="73F7A061"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Tokelau</w:t>
                            </w:r>
                          </w:p>
                        </w:tc>
                        <w:tc>
                          <w:tcPr>
                            <w:tcW w:w="1440" w:type="dxa"/>
                            <w:tcBorders>
                              <w:top w:val="single" w:sz="4" w:space="0" w:color="auto"/>
                              <w:left w:val="single" w:sz="4" w:space="0" w:color="auto"/>
                              <w:bottom w:val="single" w:sz="4" w:space="0" w:color="auto"/>
                              <w:right w:val="single" w:sz="4" w:space="0" w:color="auto"/>
                            </w:tcBorders>
                          </w:tcPr>
                          <w:p w14:paraId="7DD092CF"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1499</w:t>
                            </w:r>
                          </w:p>
                        </w:tc>
                        <w:tc>
                          <w:tcPr>
                            <w:tcW w:w="1080" w:type="dxa"/>
                            <w:tcBorders>
                              <w:top w:val="single" w:sz="4" w:space="0" w:color="auto"/>
                              <w:left w:val="single" w:sz="4" w:space="0" w:color="auto"/>
                              <w:bottom w:val="single" w:sz="4" w:space="0" w:color="auto"/>
                              <w:right w:val="single" w:sz="4" w:space="0" w:color="auto"/>
                            </w:tcBorders>
                          </w:tcPr>
                          <w:p w14:paraId="459D0CD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66</w:t>
                            </w:r>
                          </w:p>
                        </w:tc>
                        <w:tc>
                          <w:tcPr>
                            <w:tcW w:w="2016" w:type="dxa"/>
                            <w:tcBorders>
                              <w:top w:val="single" w:sz="4" w:space="0" w:color="auto"/>
                              <w:left w:val="single" w:sz="4" w:space="0" w:color="auto"/>
                              <w:bottom w:val="single" w:sz="4" w:space="0" w:color="auto"/>
                              <w:right w:val="single" w:sz="4" w:space="0" w:color="auto"/>
                            </w:tcBorders>
                          </w:tcPr>
                          <w:p w14:paraId="3502F89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283 831</w:t>
                            </w:r>
                          </w:p>
                        </w:tc>
                        <w:tc>
                          <w:tcPr>
                            <w:tcW w:w="1584" w:type="dxa"/>
                            <w:tcBorders>
                              <w:top w:val="single" w:sz="4" w:space="0" w:color="auto"/>
                              <w:left w:val="single" w:sz="4" w:space="0" w:color="auto"/>
                              <w:bottom w:val="single" w:sz="4" w:space="0" w:color="auto"/>
                              <w:right w:val="single" w:sz="4" w:space="0" w:color="auto"/>
                            </w:tcBorders>
                          </w:tcPr>
                          <w:p w14:paraId="4E067F5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4300</w:t>
                            </w:r>
                          </w:p>
                        </w:tc>
                        <w:tc>
                          <w:tcPr>
                            <w:tcW w:w="927" w:type="dxa"/>
                            <w:tcBorders>
                              <w:top w:val="single" w:sz="4" w:space="0" w:color="auto"/>
                              <w:left w:val="single" w:sz="4" w:space="0" w:color="auto"/>
                              <w:bottom w:val="single" w:sz="4" w:space="0" w:color="auto"/>
                              <w:right w:val="single" w:sz="4" w:space="0" w:color="auto"/>
                            </w:tcBorders>
                          </w:tcPr>
                          <w:p w14:paraId="6A4FC39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c>
                          <w:tcPr>
                            <w:tcW w:w="2016" w:type="dxa"/>
                            <w:tcBorders>
                              <w:top w:val="single" w:sz="4" w:space="0" w:color="auto"/>
                              <w:left w:val="single" w:sz="4" w:space="0" w:color="auto"/>
                              <w:bottom w:val="single" w:sz="4" w:space="0" w:color="auto"/>
                              <w:right w:val="nil"/>
                            </w:tcBorders>
                          </w:tcPr>
                          <w:p w14:paraId="1110087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285A041E" w14:textId="77777777" w:rsidTr="0055668D">
                        <w:tc>
                          <w:tcPr>
                            <w:tcW w:w="1440" w:type="dxa"/>
                            <w:tcBorders>
                              <w:top w:val="single" w:sz="4" w:space="0" w:color="auto"/>
                              <w:left w:val="nil"/>
                              <w:bottom w:val="single" w:sz="4" w:space="0" w:color="auto"/>
                              <w:right w:val="single" w:sz="4" w:space="0" w:color="auto"/>
                            </w:tcBorders>
                          </w:tcPr>
                          <w:p w14:paraId="18D4F6F6"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Tonga</w:t>
                            </w:r>
                          </w:p>
                        </w:tc>
                        <w:tc>
                          <w:tcPr>
                            <w:tcW w:w="1440" w:type="dxa"/>
                            <w:tcBorders>
                              <w:top w:val="single" w:sz="4" w:space="0" w:color="auto"/>
                              <w:left w:val="single" w:sz="4" w:space="0" w:color="auto"/>
                              <w:bottom w:val="single" w:sz="4" w:space="0" w:color="auto"/>
                              <w:right w:val="single" w:sz="4" w:space="0" w:color="auto"/>
                            </w:tcBorders>
                          </w:tcPr>
                          <w:p w14:paraId="3D1302A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108 020</w:t>
                            </w:r>
                          </w:p>
                        </w:tc>
                        <w:tc>
                          <w:tcPr>
                            <w:tcW w:w="1080" w:type="dxa"/>
                            <w:tcBorders>
                              <w:top w:val="single" w:sz="4" w:space="0" w:color="auto"/>
                              <w:left w:val="single" w:sz="4" w:space="0" w:color="auto"/>
                              <w:bottom w:val="single" w:sz="4" w:space="0" w:color="auto"/>
                              <w:right w:val="single" w:sz="4" w:space="0" w:color="auto"/>
                            </w:tcBorders>
                          </w:tcPr>
                          <w:p w14:paraId="1D58840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25</w:t>
                            </w:r>
                          </w:p>
                        </w:tc>
                        <w:tc>
                          <w:tcPr>
                            <w:tcW w:w="2016" w:type="dxa"/>
                            <w:tcBorders>
                              <w:top w:val="single" w:sz="4" w:space="0" w:color="auto"/>
                              <w:left w:val="single" w:sz="4" w:space="0" w:color="auto"/>
                              <w:bottom w:val="single" w:sz="4" w:space="0" w:color="auto"/>
                              <w:right w:val="single" w:sz="4" w:space="0" w:color="auto"/>
                            </w:tcBorders>
                          </w:tcPr>
                          <w:p w14:paraId="67CCBF9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581 100</w:t>
                            </w:r>
                          </w:p>
                        </w:tc>
                        <w:tc>
                          <w:tcPr>
                            <w:tcW w:w="1584" w:type="dxa"/>
                            <w:tcBorders>
                              <w:top w:val="single" w:sz="4" w:space="0" w:color="auto"/>
                              <w:left w:val="single" w:sz="4" w:space="0" w:color="auto"/>
                              <w:bottom w:val="single" w:sz="4" w:space="0" w:color="auto"/>
                              <w:right w:val="single" w:sz="4" w:space="0" w:color="auto"/>
                            </w:tcBorders>
                          </w:tcPr>
                          <w:p w14:paraId="34DF5B5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23 244</w:t>
                            </w:r>
                          </w:p>
                        </w:tc>
                        <w:tc>
                          <w:tcPr>
                            <w:tcW w:w="927" w:type="dxa"/>
                            <w:tcBorders>
                              <w:top w:val="single" w:sz="4" w:space="0" w:color="auto"/>
                              <w:left w:val="single" w:sz="4" w:space="0" w:color="auto"/>
                              <w:bottom w:val="single" w:sz="4" w:space="0" w:color="auto"/>
                              <w:right w:val="single" w:sz="4" w:space="0" w:color="auto"/>
                            </w:tcBorders>
                          </w:tcPr>
                          <w:p w14:paraId="77C04E74"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13</w:t>
                            </w:r>
                          </w:p>
                        </w:tc>
                        <w:tc>
                          <w:tcPr>
                            <w:tcW w:w="2016" w:type="dxa"/>
                            <w:tcBorders>
                              <w:top w:val="single" w:sz="4" w:space="0" w:color="auto"/>
                              <w:left w:val="single" w:sz="4" w:space="0" w:color="auto"/>
                              <w:bottom w:val="single" w:sz="4" w:space="0" w:color="auto"/>
                              <w:right w:val="nil"/>
                            </w:tcBorders>
                          </w:tcPr>
                          <w:p w14:paraId="278EB247"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40 230</w:t>
                            </w:r>
                          </w:p>
                        </w:tc>
                      </w:tr>
                      <w:tr w:rsidR="0030658B" w:rsidRPr="00280FCB" w14:paraId="2981C502" w14:textId="77777777" w:rsidTr="0055668D">
                        <w:tc>
                          <w:tcPr>
                            <w:tcW w:w="1440" w:type="dxa"/>
                            <w:tcBorders>
                              <w:top w:val="single" w:sz="4" w:space="0" w:color="auto"/>
                              <w:left w:val="nil"/>
                              <w:bottom w:val="single" w:sz="4" w:space="0" w:color="auto"/>
                              <w:right w:val="single" w:sz="4" w:space="0" w:color="auto"/>
                            </w:tcBorders>
                          </w:tcPr>
                          <w:p w14:paraId="205CC0D3"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Tuvalu</w:t>
                            </w:r>
                          </w:p>
                        </w:tc>
                        <w:tc>
                          <w:tcPr>
                            <w:tcW w:w="1440" w:type="dxa"/>
                            <w:tcBorders>
                              <w:top w:val="single" w:sz="4" w:space="0" w:color="auto"/>
                              <w:left w:val="single" w:sz="4" w:space="0" w:color="auto"/>
                              <w:bottom w:val="single" w:sz="4" w:space="0" w:color="auto"/>
                              <w:right w:val="single" w:sz="4" w:space="0" w:color="auto"/>
                            </w:tcBorders>
                          </w:tcPr>
                          <w:p w14:paraId="215E34E6"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11 200</w:t>
                            </w:r>
                          </w:p>
                        </w:tc>
                        <w:tc>
                          <w:tcPr>
                            <w:tcW w:w="1080" w:type="dxa"/>
                            <w:tcBorders>
                              <w:top w:val="single" w:sz="4" w:space="0" w:color="auto"/>
                              <w:left w:val="single" w:sz="4" w:space="0" w:color="auto"/>
                              <w:bottom w:val="single" w:sz="4" w:space="0" w:color="auto"/>
                              <w:right w:val="single" w:sz="4" w:space="0" w:color="auto"/>
                            </w:tcBorders>
                          </w:tcPr>
                          <w:p w14:paraId="362011A7"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178</w:t>
                            </w:r>
                          </w:p>
                        </w:tc>
                        <w:tc>
                          <w:tcPr>
                            <w:tcW w:w="2016" w:type="dxa"/>
                            <w:tcBorders>
                              <w:top w:val="single" w:sz="4" w:space="0" w:color="auto"/>
                              <w:left w:val="single" w:sz="4" w:space="0" w:color="auto"/>
                              <w:bottom w:val="single" w:sz="4" w:space="0" w:color="auto"/>
                              <w:right w:val="single" w:sz="4" w:space="0" w:color="auto"/>
                            </w:tcBorders>
                          </w:tcPr>
                          <w:p w14:paraId="0752130E"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4 848 400</w:t>
                            </w:r>
                          </w:p>
                        </w:tc>
                        <w:tc>
                          <w:tcPr>
                            <w:tcW w:w="1584" w:type="dxa"/>
                            <w:tcBorders>
                              <w:top w:val="single" w:sz="4" w:space="0" w:color="auto"/>
                              <w:left w:val="single" w:sz="4" w:space="0" w:color="auto"/>
                              <w:bottom w:val="single" w:sz="4" w:space="0" w:color="auto"/>
                              <w:right w:val="single" w:sz="4" w:space="0" w:color="auto"/>
                            </w:tcBorders>
                          </w:tcPr>
                          <w:p w14:paraId="72B1BC5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27 238</w:t>
                            </w:r>
                          </w:p>
                        </w:tc>
                        <w:tc>
                          <w:tcPr>
                            <w:tcW w:w="927" w:type="dxa"/>
                            <w:tcBorders>
                              <w:top w:val="single" w:sz="4" w:space="0" w:color="auto"/>
                              <w:left w:val="single" w:sz="4" w:space="0" w:color="auto"/>
                              <w:bottom w:val="single" w:sz="4" w:space="0" w:color="auto"/>
                              <w:right w:val="single" w:sz="4" w:space="0" w:color="auto"/>
                            </w:tcBorders>
                          </w:tcPr>
                          <w:p w14:paraId="2792BDD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w:t>
                            </w:r>
                          </w:p>
                        </w:tc>
                        <w:tc>
                          <w:tcPr>
                            <w:tcW w:w="2016" w:type="dxa"/>
                            <w:tcBorders>
                              <w:top w:val="single" w:sz="4" w:space="0" w:color="auto"/>
                              <w:left w:val="single" w:sz="4" w:space="0" w:color="auto"/>
                              <w:bottom w:val="single" w:sz="4" w:space="0" w:color="auto"/>
                              <w:right w:val="nil"/>
                            </w:tcBorders>
                          </w:tcPr>
                          <w:p w14:paraId="438A3E38"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p>
                        </w:tc>
                      </w:tr>
                      <w:tr w:rsidR="0030658B" w:rsidRPr="00280FCB" w14:paraId="7783ADC2" w14:textId="77777777" w:rsidTr="0055668D">
                        <w:tc>
                          <w:tcPr>
                            <w:tcW w:w="1440" w:type="dxa"/>
                            <w:tcBorders>
                              <w:top w:val="single" w:sz="4" w:space="0" w:color="auto"/>
                              <w:left w:val="nil"/>
                              <w:bottom w:val="single" w:sz="4" w:space="0" w:color="auto"/>
                              <w:right w:val="single" w:sz="4" w:space="0" w:color="auto"/>
                            </w:tcBorders>
                          </w:tcPr>
                          <w:p w14:paraId="726FAF52"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Vanuatu</w:t>
                            </w:r>
                          </w:p>
                        </w:tc>
                        <w:tc>
                          <w:tcPr>
                            <w:tcW w:w="1440" w:type="dxa"/>
                            <w:tcBorders>
                              <w:top w:val="single" w:sz="4" w:space="0" w:color="auto"/>
                              <w:left w:val="single" w:sz="4" w:space="0" w:color="auto"/>
                              <w:bottom w:val="single" w:sz="4" w:space="0" w:color="auto"/>
                              <w:right w:val="single" w:sz="4" w:space="0" w:color="auto"/>
                            </w:tcBorders>
                          </w:tcPr>
                          <w:p w14:paraId="41A5D59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290 000</w:t>
                            </w:r>
                          </w:p>
                        </w:tc>
                        <w:tc>
                          <w:tcPr>
                            <w:tcW w:w="1080" w:type="dxa"/>
                            <w:tcBorders>
                              <w:top w:val="single" w:sz="4" w:space="0" w:color="auto"/>
                              <w:left w:val="single" w:sz="4" w:space="0" w:color="auto"/>
                              <w:bottom w:val="single" w:sz="4" w:space="0" w:color="auto"/>
                              <w:right w:val="single" w:sz="4" w:space="0" w:color="auto"/>
                            </w:tcBorders>
                          </w:tcPr>
                          <w:p w14:paraId="11FF3AC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9</w:t>
                            </w:r>
                          </w:p>
                        </w:tc>
                        <w:tc>
                          <w:tcPr>
                            <w:tcW w:w="2016" w:type="dxa"/>
                            <w:tcBorders>
                              <w:top w:val="single" w:sz="4" w:space="0" w:color="auto"/>
                              <w:left w:val="single" w:sz="4" w:space="0" w:color="auto"/>
                              <w:bottom w:val="single" w:sz="4" w:space="0" w:color="auto"/>
                              <w:right w:val="single" w:sz="4" w:space="0" w:color="auto"/>
                            </w:tcBorders>
                          </w:tcPr>
                          <w:p w14:paraId="077DA322"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307 530*</w:t>
                            </w:r>
                          </w:p>
                        </w:tc>
                        <w:tc>
                          <w:tcPr>
                            <w:tcW w:w="1584" w:type="dxa"/>
                            <w:tcBorders>
                              <w:top w:val="single" w:sz="4" w:space="0" w:color="auto"/>
                              <w:left w:val="single" w:sz="4" w:space="0" w:color="auto"/>
                              <w:bottom w:val="single" w:sz="4" w:space="0" w:color="auto"/>
                              <w:right w:val="single" w:sz="4" w:space="0" w:color="auto"/>
                            </w:tcBorders>
                          </w:tcPr>
                          <w:p w14:paraId="79E7F87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34 170</w:t>
                            </w:r>
                          </w:p>
                        </w:tc>
                        <w:tc>
                          <w:tcPr>
                            <w:tcW w:w="927" w:type="dxa"/>
                            <w:tcBorders>
                              <w:top w:val="single" w:sz="4" w:space="0" w:color="auto"/>
                              <w:left w:val="single" w:sz="4" w:space="0" w:color="auto"/>
                              <w:bottom w:val="single" w:sz="4" w:space="0" w:color="auto"/>
                              <w:right w:val="single" w:sz="4" w:space="0" w:color="auto"/>
                            </w:tcBorders>
                          </w:tcPr>
                          <w:p w14:paraId="5334A289"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w:t>
                            </w:r>
                          </w:p>
                        </w:tc>
                        <w:tc>
                          <w:tcPr>
                            <w:tcW w:w="2016" w:type="dxa"/>
                            <w:tcBorders>
                              <w:top w:val="single" w:sz="4" w:space="0" w:color="auto"/>
                              <w:left w:val="single" w:sz="4" w:space="0" w:color="auto"/>
                              <w:bottom w:val="single" w:sz="4" w:space="0" w:color="auto"/>
                              <w:right w:val="nil"/>
                            </w:tcBorders>
                          </w:tcPr>
                          <w:p w14:paraId="254C346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3118225D" w14:textId="77777777" w:rsidTr="0055668D">
                        <w:tc>
                          <w:tcPr>
                            <w:tcW w:w="1440" w:type="dxa"/>
                            <w:tcBorders>
                              <w:top w:val="single" w:sz="4" w:space="0" w:color="auto"/>
                              <w:left w:val="nil"/>
                              <w:bottom w:val="single" w:sz="4" w:space="0" w:color="auto"/>
                              <w:right w:val="single" w:sz="4" w:space="0" w:color="auto"/>
                            </w:tcBorders>
                          </w:tcPr>
                          <w:p w14:paraId="11ADD0DC"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Total</w:t>
                            </w:r>
                          </w:p>
                        </w:tc>
                        <w:tc>
                          <w:tcPr>
                            <w:tcW w:w="1440" w:type="dxa"/>
                            <w:tcBorders>
                              <w:top w:val="single" w:sz="4" w:space="0" w:color="auto"/>
                              <w:left w:val="single" w:sz="4" w:space="0" w:color="auto"/>
                              <w:bottom w:val="single" w:sz="4" w:space="0" w:color="auto"/>
                              <w:right w:val="single" w:sz="4" w:space="0" w:color="auto"/>
                            </w:tcBorders>
                          </w:tcPr>
                          <w:p w14:paraId="54323241" w14:textId="77777777" w:rsidR="0030658B" w:rsidRPr="00A33292" w:rsidRDefault="0030658B" w:rsidP="0055668D">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2 732 779</w:t>
                            </w:r>
                          </w:p>
                        </w:tc>
                        <w:tc>
                          <w:tcPr>
                            <w:tcW w:w="1080" w:type="dxa"/>
                            <w:tcBorders>
                              <w:top w:val="single" w:sz="4" w:space="0" w:color="auto"/>
                              <w:left w:val="single" w:sz="4" w:space="0" w:color="auto"/>
                              <w:bottom w:val="single" w:sz="4" w:space="0" w:color="auto"/>
                              <w:right w:val="single" w:sz="4" w:space="0" w:color="auto"/>
                            </w:tcBorders>
                          </w:tcPr>
                          <w:p w14:paraId="24BED982" w14:textId="77777777" w:rsidR="0030658B" w:rsidRPr="00A33292" w:rsidRDefault="0030658B" w:rsidP="0055668D">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4126</w:t>
                            </w:r>
                          </w:p>
                        </w:tc>
                        <w:tc>
                          <w:tcPr>
                            <w:tcW w:w="2016" w:type="dxa"/>
                            <w:tcBorders>
                              <w:top w:val="single" w:sz="4" w:space="0" w:color="auto"/>
                              <w:left w:val="single" w:sz="4" w:space="0" w:color="auto"/>
                              <w:bottom w:val="single" w:sz="4" w:space="0" w:color="auto"/>
                              <w:right w:val="single" w:sz="4" w:space="0" w:color="auto"/>
                            </w:tcBorders>
                          </w:tcPr>
                          <w:p w14:paraId="48AB074C" w14:textId="77777777" w:rsidR="0030658B" w:rsidRPr="00A33292" w:rsidRDefault="0030658B" w:rsidP="0055668D">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121 835 097</w:t>
                            </w:r>
                          </w:p>
                        </w:tc>
                        <w:tc>
                          <w:tcPr>
                            <w:tcW w:w="1584" w:type="dxa"/>
                            <w:tcBorders>
                              <w:top w:val="single" w:sz="4" w:space="0" w:color="auto"/>
                              <w:left w:val="single" w:sz="4" w:space="0" w:color="auto"/>
                              <w:bottom w:val="single" w:sz="4" w:space="0" w:color="auto"/>
                              <w:right w:val="single" w:sz="4" w:space="0" w:color="auto"/>
                            </w:tcBorders>
                          </w:tcPr>
                          <w:p w14:paraId="6443DBDA" w14:textId="77777777" w:rsidR="0030658B" w:rsidRPr="00A33292" w:rsidRDefault="0030658B" w:rsidP="0055668D">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29 528</w:t>
                            </w:r>
                          </w:p>
                        </w:tc>
                        <w:tc>
                          <w:tcPr>
                            <w:tcW w:w="927" w:type="dxa"/>
                            <w:tcBorders>
                              <w:top w:val="single" w:sz="4" w:space="0" w:color="auto"/>
                              <w:left w:val="single" w:sz="4" w:space="0" w:color="auto"/>
                              <w:bottom w:val="single" w:sz="4" w:space="0" w:color="auto"/>
                              <w:right w:val="single" w:sz="4" w:space="0" w:color="auto"/>
                            </w:tcBorders>
                          </w:tcPr>
                          <w:p w14:paraId="1A5633F5" w14:textId="77777777" w:rsidR="0030658B" w:rsidRPr="00A33292" w:rsidRDefault="0030658B" w:rsidP="0055668D">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163+27</w:t>
                            </w:r>
                          </w:p>
                        </w:tc>
                        <w:tc>
                          <w:tcPr>
                            <w:tcW w:w="2016" w:type="dxa"/>
                            <w:tcBorders>
                              <w:top w:val="single" w:sz="4" w:space="0" w:color="auto"/>
                              <w:left w:val="single" w:sz="4" w:space="0" w:color="auto"/>
                              <w:bottom w:val="single" w:sz="4" w:space="0" w:color="auto"/>
                              <w:right w:val="nil"/>
                            </w:tcBorders>
                          </w:tcPr>
                          <w:p w14:paraId="7813F7D8" w14:textId="77777777" w:rsidR="0030658B" w:rsidRPr="00A33292" w:rsidRDefault="0030658B" w:rsidP="0055668D">
                            <w:pPr>
                              <w:spacing w:after="0" w:line="276" w:lineRule="auto"/>
                              <w:jc w:val="right"/>
                              <w:rPr>
                                <w:rFonts w:asciiTheme="minorHAnsi" w:hAnsiTheme="minorHAnsi" w:cstheme="minorHAnsi"/>
                                <w:b/>
                                <w:color w:val="000000" w:themeColor="text1"/>
                                <w:sz w:val="18"/>
                                <w:szCs w:val="18"/>
                                <w:lang w:eastAsia="ko-KR"/>
                              </w:rPr>
                            </w:pPr>
                          </w:p>
                        </w:tc>
                      </w:tr>
                    </w:tbl>
                    <w:p w14:paraId="05EB1E3C" w14:textId="77777777" w:rsidR="0030658B" w:rsidRPr="00A33292" w:rsidRDefault="0030658B" w:rsidP="0030658B">
                      <w:pPr>
                        <w:spacing w:after="0" w:line="276" w:lineRule="auto"/>
                        <w:rPr>
                          <w:rFonts w:asciiTheme="minorHAnsi" w:eastAsia="Malgun Gothic" w:hAnsiTheme="minorHAnsi" w:cstheme="minorHAnsi"/>
                          <w:bCs/>
                          <w:sz w:val="18"/>
                          <w:szCs w:val="18"/>
                          <w:lang w:eastAsia="ko-KR"/>
                        </w:rPr>
                      </w:pPr>
                      <w:r w:rsidRPr="00A33292">
                        <w:rPr>
                          <w:rFonts w:asciiTheme="minorHAnsi" w:eastAsia="Malgun Gothic" w:hAnsiTheme="minorHAnsi" w:cstheme="minorHAnsi"/>
                          <w:bCs/>
                          <w:sz w:val="18"/>
                          <w:szCs w:val="18"/>
                          <w:lang w:eastAsia="ko-KR"/>
                        </w:rPr>
                        <w:t>OMR, overseas medical referral; VS</w:t>
                      </w:r>
                      <w:r w:rsidRPr="00280FCB">
                        <w:rPr>
                          <w:rFonts w:asciiTheme="minorHAnsi" w:eastAsia="Malgun Gothic" w:hAnsiTheme="minorHAnsi" w:cstheme="minorHAnsi"/>
                          <w:bCs/>
                          <w:sz w:val="18"/>
                          <w:szCs w:val="18"/>
                          <w:lang w:eastAsia="ko-KR"/>
                        </w:rPr>
                        <w:t>M</w:t>
                      </w:r>
                      <w:r w:rsidRPr="00A33292">
                        <w:rPr>
                          <w:rFonts w:asciiTheme="minorHAnsi" w:eastAsia="Malgun Gothic" w:hAnsiTheme="minorHAnsi" w:cstheme="minorHAnsi"/>
                          <w:bCs/>
                          <w:sz w:val="18"/>
                          <w:szCs w:val="18"/>
                          <w:lang w:eastAsia="ko-KR"/>
                        </w:rPr>
                        <w:t xml:space="preserve">T, visiting specialist </w:t>
                      </w:r>
                      <w:r w:rsidRPr="00280FCB">
                        <w:rPr>
                          <w:rFonts w:asciiTheme="minorHAnsi" w:eastAsia="Malgun Gothic" w:hAnsiTheme="minorHAnsi" w:cstheme="minorHAnsi"/>
                          <w:bCs/>
                          <w:sz w:val="18"/>
                          <w:szCs w:val="18"/>
                          <w:lang w:eastAsia="ko-KR"/>
                        </w:rPr>
                        <w:t xml:space="preserve">medical </w:t>
                      </w:r>
                      <w:r w:rsidRPr="00A33292">
                        <w:rPr>
                          <w:rFonts w:asciiTheme="minorHAnsi" w:eastAsia="Malgun Gothic" w:hAnsiTheme="minorHAnsi" w:cstheme="minorHAnsi"/>
                          <w:bCs/>
                          <w:sz w:val="18"/>
                          <w:szCs w:val="18"/>
                          <w:lang w:eastAsia="ko-KR"/>
                        </w:rPr>
                        <w:t>team</w:t>
                      </w:r>
                      <w:r w:rsidRPr="00280FCB">
                        <w:rPr>
                          <w:rFonts w:asciiTheme="minorHAnsi" w:eastAsia="Malgun Gothic" w:hAnsiTheme="minorHAnsi" w:cstheme="minorHAnsi"/>
                          <w:bCs/>
                          <w:sz w:val="18"/>
                          <w:szCs w:val="18"/>
                          <w:lang w:eastAsia="ko-KR"/>
                        </w:rPr>
                        <w:t>s</w:t>
                      </w:r>
                      <w:r w:rsidRPr="00A33292">
                        <w:rPr>
                          <w:rFonts w:asciiTheme="minorHAnsi" w:eastAsia="Malgun Gothic" w:hAnsiTheme="minorHAnsi" w:cstheme="minorHAnsi"/>
                          <w:bCs/>
                          <w:sz w:val="18"/>
                          <w:szCs w:val="18"/>
                          <w:lang w:eastAsia="ko-KR"/>
                        </w:rPr>
                        <w:t>.</w:t>
                      </w:r>
                    </w:p>
                    <w:p w14:paraId="27F38C1C" w14:textId="77777777" w:rsidR="0030658B" w:rsidRPr="00280FCB" w:rsidRDefault="0030658B" w:rsidP="0030658B">
                      <w:pPr>
                        <w:spacing w:after="0" w:line="276" w:lineRule="auto"/>
                        <w:rPr>
                          <w:rFonts w:asciiTheme="minorHAnsi" w:eastAsia="Malgun Gothic" w:hAnsiTheme="minorHAnsi" w:cstheme="minorHAnsi"/>
                          <w:bCs/>
                          <w:sz w:val="18"/>
                          <w:szCs w:val="18"/>
                          <w:lang w:eastAsia="ko-KR"/>
                        </w:rPr>
                      </w:pPr>
                      <w:r w:rsidRPr="00A33292">
                        <w:rPr>
                          <w:rFonts w:asciiTheme="minorHAnsi" w:eastAsia="Malgun Gothic" w:hAnsiTheme="minorHAnsi" w:cstheme="minorHAnsi"/>
                          <w:b/>
                          <w:bCs/>
                          <w:sz w:val="18"/>
                          <w:szCs w:val="18"/>
                          <w:lang w:eastAsia="ko-KR"/>
                        </w:rPr>
                        <w:t>*</w:t>
                      </w:r>
                      <w:r w:rsidRPr="00A33292">
                        <w:rPr>
                          <w:rFonts w:asciiTheme="minorHAnsi" w:hAnsiTheme="minorHAnsi" w:cstheme="minorHAnsi"/>
                          <w:sz w:val="18"/>
                          <w:szCs w:val="18"/>
                        </w:rPr>
                        <w:t xml:space="preserve"> </w:t>
                      </w:r>
                      <w:r w:rsidRPr="00A33292">
                        <w:rPr>
                          <w:rFonts w:asciiTheme="minorHAnsi" w:eastAsia="Malgun Gothic" w:hAnsiTheme="minorHAnsi" w:cstheme="minorHAnsi"/>
                          <w:bCs/>
                          <w:sz w:val="18"/>
                          <w:szCs w:val="18"/>
                          <w:lang w:eastAsia="ko-KR"/>
                        </w:rPr>
                        <w:t>Donor funded</w:t>
                      </w:r>
                      <w:r w:rsidRPr="00280FCB">
                        <w:rPr>
                          <w:rFonts w:asciiTheme="minorHAnsi" w:eastAsia="Malgun Gothic" w:hAnsiTheme="minorHAnsi" w:cstheme="minorHAnsi"/>
                          <w:bCs/>
                          <w:sz w:val="18"/>
                          <w:szCs w:val="18"/>
                          <w:lang w:eastAsia="ko-KR"/>
                        </w:rPr>
                        <w:t>.</w:t>
                      </w:r>
                    </w:p>
                    <w:p w14:paraId="4552DD5F" w14:textId="77777777" w:rsidR="0030658B" w:rsidRPr="0030658B" w:rsidRDefault="0030658B" w:rsidP="0030658B">
                      <w:pPr>
                        <w:spacing w:after="0" w:line="276" w:lineRule="auto"/>
                        <w:rPr>
                          <w:rFonts w:asciiTheme="minorHAnsi" w:eastAsia="Malgun Gothic" w:hAnsiTheme="minorHAnsi" w:cstheme="minorHAnsi"/>
                          <w:b/>
                          <w:bCs/>
                          <w:sz w:val="18"/>
                          <w:szCs w:val="18"/>
                          <w:lang w:eastAsia="ko-KR"/>
                        </w:rPr>
                      </w:pPr>
                      <w:r w:rsidRPr="00A33292">
                        <w:rPr>
                          <w:rFonts w:asciiTheme="minorHAnsi" w:eastAsia="Malgun Gothic" w:hAnsiTheme="minorHAnsi" w:cstheme="minorHAnsi"/>
                          <w:bCs/>
                          <w:sz w:val="18"/>
                          <w:szCs w:val="18"/>
                          <w:lang w:eastAsia="ko-KR"/>
                        </w:rPr>
                        <w:t xml:space="preserve">** </w:t>
                      </w:r>
                      <w:r w:rsidRPr="00280FCB">
                        <w:rPr>
                          <w:rFonts w:asciiTheme="minorHAnsi" w:eastAsia="Malgun Gothic" w:hAnsiTheme="minorHAnsi" w:cstheme="minorHAnsi"/>
                          <w:bCs/>
                          <w:sz w:val="18"/>
                          <w:szCs w:val="18"/>
                          <w:lang w:eastAsia="ko-KR"/>
                        </w:rPr>
                        <w:t>Number of VSMT</w:t>
                      </w:r>
                      <w:r w:rsidRPr="00A33292">
                        <w:rPr>
                          <w:rFonts w:asciiTheme="minorHAnsi" w:eastAsia="Malgun Gothic" w:hAnsiTheme="minorHAnsi" w:cstheme="minorHAnsi"/>
                          <w:bCs/>
                          <w:sz w:val="18"/>
                          <w:szCs w:val="18"/>
                          <w:lang w:eastAsia="ko-KR"/>
                        </w:rPr>
                        <w:t xml:space="preserve"> in 2018</w:t>
                      </w:r>
                      <w:r w:rsidRPr="00280FCB">
                        <w:rPr>
                          <w:rFonts w:asciiTheme="minorHAnsi" w:eastAsia="Malgun Gothic" w:hAnsiTheme="minorHAnsi" w:cstheme="minorHAnsi"/>
                          <w:bCs/>
                          <w:sz w:val="18"/>
                          <w:szCs w:val="18"/>
                          <w:lang w:eastAsia="ko-KR"/>
                        </w:rPr>
                        <w:t>.</w:t>
                      </w:r>
                    </w:p>
                  </w:txbxContent>
                </v:textbox>
              </v:shape>
            </w:pict>
          </mc:Fallback>
        </mc:AlternateContent>
      </w:r>
    </w:p>
    <w:p w14:paraId="48E59220" w14:textId="77777777" w:rsidR="0030658B" w:rsidRDefault="0030658B" w:rsidP="00642EC6">
      <w:pPr>
        <w:pStyle w:val="boxedsummary"/>
        <w:pBdr>
          <w:bottom w:val="single" w:sz="6" w:space="17" w:color="auto"/>
        </w:pBdr>
        <w:tabs>
          <w:tab w:val="left" w:pos="900"/>
        </w:tabs>
        <w:spacing w:after="0" w:line="312" w:lineRule="auto"/>
      </w:pPr>
    </w:p>
    <w:p w14:paraId="2A23BC6E" w14:textId="77777777" w:rsidR="0030658B" w:rsidRDefault="0030658B" w:rsidP="00642EC6">
      <w:pPr>
        <w:pStyle w:val="boxedsummary"/>
        <w:pBdr>
          <w:bottom w:val="single" w:sz="6" w:space="17" w:color="auto"/>
        </w:pBdr>
        <w:tabs>
          <w:tab w:val="left" w:pos="900"/>
        </w:tabs>
        <w:spacing w:after="0" w:line="312" w:lineRule="auto"/>
      </w:pPr>
    </w:p>
    <w:p w14:paraId="38008388" w14:textId="77777777" w:rsidR="0030658B" w:rsidRDefault="0030658B" w:rsidP="00642EC6">
      <w:pPr>
        <w:pStyle w:val="boxedsummary"/>
        <w:pBdr>
          <w:bottom w:val="single" w:sz="6" w:space="17" w:color="auto"/>
        </w:pBdr>
        <w:tabs>
          <w:tab w:val="left" w:pos="900"/>
        </w:tabs>
        <w:spacing w:after="0" w:line="312" w:lineRule="auto"/>
      </w:pPr>
    </w:p>
    <w:p w14:paraId="06C2BB65" w14:textId="77777777" w:rsidR="0030658B" w:rsidRDefault="0030658B" w:rsidP="00642EC6">
      <w:pPr>
        <w:pStyle w:val="boxedsummary"/>
        <w:pBdr>
          <w:bottom w:val="single" w:sz="6" w:space="17" w:color="auto"/>
        </w:pBdr>
        <w:tabs>
          <w:tab w:val="left" w:pos="900"/>
        </w:tabs>
        <w:spacing w:after="0" w:line="312" w:lineRule="auto"/>
      </w:pPr>
    </w:p>
    <w:p w14:paraId="779BD400" w14:textId="77777777" w:rsidR="0030658B" w:rsidRDefault="0030658B" w:rsidP="00642EC6">
      <w:pPr>
        <w:pStyle w:val="boxedsummary"/>
        <w:pBdr>
          <w:bottom w:val="single" w:sz="6" w:space="17" w:color="auto"/>
        </w:pBdr>
        <w:tabs>
          <w:tab w:val="left" w:pos="900"/>
        </w:tabs>
        <w:spacing w:after="0" w:line="312" w:lineRule="auto"/>
      </w:pPr>
    </w:p>
    <w:p w14:paraId="0C9FF39A" w14:textId="77777777" w:rsidR="0030658B" w:rsidRDefault="0030658B" w:rsidP="00642EC6">
      <w:pPr>
        <w:pStyle w:val="boxedsummary"/>
        <w:pBdr>
          <w:bottom w:val="single" w:sz="6" w:space="17" w:color="auto"/>
        </w:pBdr>
        <w:tabs>
          <w:tab w:val="left" w:pos="900"/>
        </w:tabs>
        <w:spacing w:after="0" w:line="312" w:lineRule="auto"/>
      </w:pPr>
    </w:p>
    <w:p w14:paraId="6F511490" w14:textId="77777777" w:rsidR="0030658B" w:rsidRDefault="0030658B" w:rsidP="00642EC6">
      <w:pPr>
        <w:pStyle w:val="boxedsummary"/>
        <w:pBdr>
          <w:bottom w:val="single" w:sz="6" w:space="17" w:color="auto"/>
        </w:pBdr>
        <w:tabs>
          <w:tab w:val="left" w:pos="900"/>
        </w:tabs>
        <w:spacing w:after="0" w:line="312" w:lineRule="auto"/>
      </w:pPr>
    </w:p>
    <w:p w14:paraId="148ECC4E" w14:textId="77777777" w:rsidR="0030658B" w:rsidRDefault="0030658B" w:rsidP="00642EC6">
      <w:pPr>
        <w:pStyle w:val="boxedsummary"/>
        <w:pBdr>
          <w:bottom w:val="single" w:sz="6" w:space="17" w:color="auto"/>
        </w:pBdr>
        <w:tabs>
          <w:tab w:val="left" w:pos="900"/>
        </w:tabs>
        <w:spacing w:after="0" w:line="312" w:lineRule="auto"/>
      </w:pPr>
    </w:p>
    <w:p w14:paraId="454086B5" w14:textId="77777777" w:rsidR="0030658B" w:rsidRDefault="0030658B" w:rsidP="00642EC6">
      <w:pPr>
        <w:pStyle w:val="boxedsummary"/>
        <w:pBdr>
          <w:bottom w:val="single" w:sz="6" w:space="17" w:color="auto"/>
        </w:pBdr>
        <w:tabs>
          <w:tab w:val="left" w:pos="900"/>
        </w:tabs>
        <w:spacing w:after="0" w:line="312" w:lineRule="auto"/>
      </w:pPr>
    </w:p>
    <w:p w14:paraId="577C9456" w14:textId="77777777" w:rsidR="0030658B" w:rsidRDefault="0030658B" w:rsidP="00642EC6">
      <w:pPr>
        <w:pStyle w:val="boxedsummary"/>
        <w:pBdr>
          <w:bottom w:val="single" w:sz="6" w:space="17" w:color="auto"/>
        </w:pBdr>
        <w:tabs>
          <w:tab w:val="left" w:pos="900"/>
        </w:tabs>
        <w:spacing w:after="0" w:line="312" w:lineRule="auto"/>
      </w:pPr>
    </w:p>
    <w:p w14:paraId="61538520" w14:textId="77777777" w:rsidR="0030658B" w:rsidRDefault="0030658B" w:rsidP="00642EC6">
      <w:pPr>
        <w:pStyle w:val="boxedsummary"/>
        <w:pBdr>
          <w:bottom w:val="single" w:sz="6" w:space="17" w:color="auto"/>
        </w:pBdr>
        <w:tabs>
          <w:tab w:val="left" w:pos="900"/>
        </w:tabs>
        <w:spacing w:after="0" w:line="312" w:lineRule="auto"/>
      </w:pPr>
    </w:p>
    <w:p w14:paraId="5C270D51" w14:textId="77777777" w:rsidR="0030658B" w:rsidRDefault="0030658B" w:rsidP="00642EC6">
      <w:pPr>
        <w:pStyle w:val="boxedsummary"/>
        <w:pBdr>
          <w:bottom w:val="single" w:sz="6" w:space="17" w:color="auto"/>
        </w:pBdr>
        <w:tabs>
          <w:tab w:val="left" w:pos="900"/>
        </w:tabs>
        <w:spacing w:after="0" w:line="312" w:lineRule="auto"/>
      </w:pPr>
    </w:p>
    <w:p w14:paraId="6136BD75" w14:textId="77777777" w:rsidR="0030658B" w:rsidRDefault="0030658B" w:rsidP="00642EC6">
      <w:pPr>
        <w:pStyle w:val="boxedsummary"/>
        <w:pBdr>
          <w:bottom w:val="single" w:sz="6" w:space="17" w:color="auto"/>
        </w:pBdr>
        <w:tabs>
          <w:tab w:val="left" w:pos="900"/>
        </w:tabs>
        <w:spacing w:after="0" w:line="312" w:lineRule="auto"/>
      </w:pPr>
    </w:p>
    <w:p w14:paraId="0C0F13F7" w14:textId="77777777" w:rsidR="0030658B" w:rsidRDefault="0030658B" w:rsidP="00642EC6">
      <w:pPr>
        <w:pStyle w:val="boxedsummary"/>
        <w:pBdr>
          <w:bottom w:val="single" w:sz="6" w:space="17" w:color="auto"/>
        </w:pBdr>
        <w:tabs>
          <w:tab w:val="left" w:pos="900"/>
        </w:tabs>
        <w:spacing w:after="0" w:line="312" w:lineRule="auto"/>
      </w:pPr>
    </w:p>
    <w:p w14:paraId="397D91C5" w14:textId="77777777" w:rsidR="0030658B" w:rsidRDefault="0030658B" w:rsidP="00642EC6">
      <w:pPr>
        <w:pStyle w:val="boxedsummary"/>
        <w:pBdr>
          <w:bottom w:val="single" w:sz="6" w:space="17" w:color="auto"/>
        </w:pBdr>
        <w:tabs>
          <w:tab w:val="left" w:pos="900"/>
        </w:tabs>
        <w:spacing w:after="0" w:line="312" w:lineRule="auto"/>
      </w:pPr>
    </w:p>
    <w:p w14:paraId="3020FAB0" w14:textId="77777777" w:rsidR="0030658B" w:rsidRDefault="0030658B" w:rsidP="00642EC6">
      <w:pPr>
        <w:pStyle w:val="boxedsummary"/>
        <w:pBdr>
          <w:bottom w:val="single" w:sz="6" w:space="17" w:color="auto"/>
        </w:pBdr>
        <w:tabs>
          <w:tab w:val="left" w:pos="900"/>
        </w:tabs>
        <w:spacing w:after="0" w:line="312" w:lineRule="auto"/>
      </w:pPr>
    </w:p>
    <w:p w14:paraId="77B291EB" w14:textId="317718A4" w:rsidR="00197EA2" w:rsidRDefault="00197EA2" w:rsidP="00B22A55">
      <w:pPr>
        <w:pStyle w:val="boxedsummary"/>
        <w:pBdr>
          <w:bottom w:val="single" w:sz="6" w:space="17" w:color="auto"/>
        </w:pBdr>
        <w:spacing w:after="0" w:line="312" w:lineRule="auto"/>
      </w:pPr>
    </w:p>
    <w:p w14:paraId="5E802207" w14:textId="4B7130C3" w:rsidR="00390B54" w:rsidRDefault="00390B54" w:rsidP="00F546D1">
      <w:pPr>
        <w:pStyle w:val="boxedsummary"/>
        <w:pBdr>
          <w:bottom w:val="single" w:sz="6" w:space="17" w:color="auto"/>
        </w:pBdr>
        <w:spacing w:after="0" w:line="312" w:lineRule="auto"/>
        <w:ind w:firstLine="18"/>
      </w:pPr>
    </w:p>
    <w:p w14:paraId="74A653C9" w14:textId="77777777" w:rsidR="00390B54" w:rsidRDefault="00390B54" w:rsidP="00642EC6">
      <w:pPr>
        <w:pStyle w:val="boxedsummary"/>
        <w:pBdr>
          <w:bottom w:val="single" w:sz="6" w:space="17" w:color="auto"/>
        </w:pBdr>
        <w:tabs>
          <w:tab w:val="left" w:pos="900"/>
        </w:tabs>
        <w:spacing w:after="0" w:line="312" w:lineRule="auto"/>
      </w:pPr>
    </w:p>
    <w:p w14:paraId="1B258ED4" w14:textId="77777777" w:rsidR="00642EC6" w:rsidRDefault="00642EC6" w:rsidP="00642EC6">
      <w:pPr>
        <w:pStyle w:val="boxedsummary"/>
        <w:pBdr>
          <w:bottom w:val="single" w:sz="6" w:space="17" w:color="auto"/>
        </w:pBdr>
        <w:tabs>
          <w:tab w:val="left" w:pos="900"/>
        </w:tabs>
        <w:spacing w:after="0" w:line="312" w:lineRule="auto"/>
      </w:pPr>
      <w:r>
        <w:t>VSMTs are usually comprised of a person or group/team of clinical specialists that provide SCS in their field such as ophthalmology, orthopaedic or cardiac. The team numbers range from 10-20 on average and include physicians, nurses, technicians and administrators. Services provided include treatment of patients, screening of patients for offshore treatment, and training of local staff.</w:t>
      </w:r>
    </w:p>
    <w:p w14:paraId="0AE50D4C" w14:textId="77777777" w:rsidR="00642EC6" w:rsidRDefault="00642EC6" w:rsidP="00642EC6">
      <w:pPr>
        <w:pStyle w:val="boxedsummary"/>
        <w:pBdr>
          <w:bottom w:val="single" w:sz="6" w:space="17" w:color="auto"/>
        </w:pBdr>
        <w:tabs>
          <w:tab w:val="left" w:pos="900"/>
        </w:tabs>
        <w:spacing w:after="0" w:line="312" w:lineRule="auto"/>
      </w:pPr>
    </w:p>
    <w:p w14:paraId="576CCF4D" w14:textId="77777777" w:rsidR="00233022" w:rsidRDefault="00233022" w:rsidP="00233022">
      <w:pPr>
        <w:pStyle w:val="boxedsummary"/>
        <w:pBdr>
          <w:bottom w:val="single" w:sz="6" w:space="17" w:color="auto"/>
        </w:pBdr>
        <w:tabs>
          <w:tab w:val="left" w:pos="900"/>
        </w:tabs>
        <w:spacing w:after="0" w:line="312" w:lineRule="auto"/>
      </w:pPr>
      <w:r>
        <w:t>VSMT usually comprise physicians, nurses, technicians and administrators who provide specialized clinical services in fields such as ophthalmology, orthopaedics and cardiology. Services provided include treatment of patients, screening of patients for overseas treatment, and training of local staff.</w:t>
      </w:r>
    </w:p>
    <w:p w14:paraId="2AB52911" w14:textId="77777777" w:rsidR="00233022" w:rsidRDefault="00233022" w:rsidP="00233022">
      <w:pPr>
        <w:pStyle w:val="boxedsummary"/>
        <w:pBdr>
          <w:bottom w:val="single" w:sz="6" w:space="17" w:color="auto"/>
        </w:pBdr>
        <w:tabs>
          <w:tab w:val="left" w:pos="900"/>
        </w:tabs>
        <w:spacing w:after="0" w:line="312" w:lineRule="auto"/>
      </w:pPr>
    </w:p>
    <w:p w14:paraId="04599FCF" w14:textId="77777777" w:rsidR="00233022" w:rsidRDefault="00233022" w:rsidP="00233022">
      <w:pPr>
        <w:pStyle w:val="boxedsummary"/>
        <w:pBdr>
          <w:bottom w:val="single" w:sz="6" w:space="17" w:color="auto"/>
        </w:pBdr>
        <w:tabs>
          <w:tab w:val="left" w:pos="900"/>
        </w:tabs>
        <w:spacing w:after="0" w:line="312" w:lineRule="auto"/>
      </w:pPr>
      <w:r>
        <w:t xml:space="preserve">VSMT can be sent by nongovernmental organizations, private organizations, hospitals, religious groups, professional clinical organizations and/or government-funded programmes facilitated through a provider. The study mapped team visits that were arranged </w:t>
      </w:r>
      <w:r>
        <w:lastRenderedPageBreak/>
        <w:t>through the public health system, including a private hospital in Fiji that receives teams and patients from other PICs.</w:t>
      </w:r>
    </w:p>
    <w:p w14:paraId="02F54613" w14:textId="77777777" w:rsidR="00233022" w:rsidRDefault="00233022" w:rsidP="00233022">
      <w:pPr>
        <w:pStyle w:val="boxedsummary"/>
        <w:pBdr>
          <w:bottom w:val="single" w:sz="6" w:space="17" w:color="auto"/>
        </w:pBdr>
        <w:tabs>
          <w:tab w:val="left" w:pos="900"/>
        </w:tabs>
        <w:spacing w:after="0" w:line="312" w:lineRule="auto"/>
      </w:pPr>
    </w:p>
    <w:p w14:paraId="250DF0D2" w14:textId="7D546BB6" w:rsidR="00642EC6" w:rsidRDefault="00233022" w:rsidP="00233022">
      <w:pPr>
        <w:pStyle w:val="boxedsummary"/>
        <w:pBdr>
          <w:bottom w:val="single" w:sz="6" w:space="17" w:color="auto"/>
        </w:pBdr>
        <w:tabs>
          <w:tab w:val="left" w:pos="900"/>
        </w:tabs>
        <w:spacing w:after="0" w:line="312" w:lineRule="auto"/>
      </w:pPr>
      <w:r>
        <w:t>Costs associated with VSMT, including consumables, equipment and indirect costs, are paid by the host countries. In Cook Islands and Niue, the teams are funded by the New Zealand Government. The Marshall Islands covers the air fare costs of VSMT from Canvasback Mission Inc. Fiji pays accommodation costs for the cardiac teams from Friends of Fiji Heart Foundation (FOFHF) and from Sydney Adventist Hospital (SAH). Palau pays for air fares, accommodation and per diem for some VSMT.</w:t>
      </w:r>
    </w:p>
    <w:p w14:paraId="22DC5FAA" w14:textId="77777777" w:rsidR="00642EC6" w:rsidRDefault="00642EC6" w:rsidP="00642EC6">
      <w:pPr>
        <w:pStyle w:val="boxedsummary"/>
        <w:pBdr>
          <w:bottom w:val="single" w:sz="6" w:space="17" w:color="auto"/>
        </w:pBdr>
        <w:tabs>
          <w:tab w:val="left" w:pos="900"/>
        </w:tabs>
        <w:spacing w:after="0" w:line="312" w:lineRule="auto"/>
      </w:pPr>
    </w:p>
    <w:p w14:paraId="4F209BB7" w14:textId="3DE0C02E" w:rsidR="00684A89" w:rsidRPr="00684A89" w:rsidRDefault="00233022" w:rsidP="00233022">
      <w:pPr>
        <w:pStyle w:val="boxedsummary"/>
        <w:pBdr>
          <w:bottom w:val="single" w:sz="6" w:space="17" w:color="auto"/>
        </w:pBdr>
        <w:spacing w:after="0" w:line="312" w:lineRule="auto"/>
        <w:ind w:firstLine="18"/>
        <w:jc w:val="left"/>
        <w:rPr>
          <w:b/>
        </w:rPr>
      </w:pPr>
      <w:r w:rsidRPr="00233022">
        <w:rPr>
          <w:b/>
        </w:rPr>
        <w:t xml:space="preserve">Fig. 3. Origins and destinations of VSMT in 11 PICs, 2017 </w:t>
      </w:r>
      <w:r w:rsidR="001B034E">
        <w:rPr>
          <w:b/>
          <w:noProof/>
          <w:lang w:val="en-US"/>
        </w:rPr>
        <w:drawing>
          <wp:inline distT="0" distB="0" distL="0" distR="0" wp14:anchorId="3B6F0FC2" wp14:editId="42027A0D">
            <wp:extent cx="5269711" cy="3716976"/>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69695" cy="3716965"/>
                    </a:xfrm>
                    <a:prstGeom prst="rect">
                      <a:avLst/>
                    </a:prstGeom>
                    <a:noFill/>
                    <a:ln>
                      <a:noFill/>
                    </a:ln>
                  </pic:spPr>
                </pic:pic>
              </a:graphicData>
            </a:graphic>
          </wp:inline>
        </w:drawing>
      </w:r>
    </w:p>
    <w:p w14:paraId="5255B4C5" w14:textId="449F5E06" w:rsidR="00642EC6" w:rsidRDefault="000B03DF" w:rsidP="00642EC6">
      <w:pPr>
        <w:pStyle w:val="boxedsummary"/>
        <w:pBdr>
          <w:bottom w:val="single" w:sz="6" w:space="17" w:color="auto"/>
        </w:pBdr>
        <w:tabs>
          <w:tab w:val="left" w:pos="900"/>
        </w:tabs>
        <w:spacing w:after="0" w:line="312" w:lineRule="auto"/>
      </w:pPr>
      <w:r w:rsidRPr="000B03DF">
        <w:t>In 2017, a total of 150 VSMT were dispatched to 11 countries. The main service providers were the Pacific Islands Program (PIP), funded by Australia and facilitated by the Royal Australasian College of Surgeons (RACS); the New Zealand Medical Treatment Scheme (NZMTS), funded by New Zealand and facilitated by Counties Manukau District Health Board (CMDHB); the Taiwan, China Medical Missions (TMM), funded by Taiwan, China; the Canvasback Missions Inc. (CMI), funded by private donors and based in the USA; and Shriners Hospital for Children (SHC), funded by government grants and private donations and based in Hawaii (USA). Providers from Taiwan, China and Hawaii (USA) serve mainly the northern Pacific countries – Marshall Islands, Federated States of Micronesia and Palau. Fig. 3 illustrates the VSMT places of origin and their Pacific destinations.</w:t>
      </w:r>
    </w:p>
    <w:p w14:paraId="63C742F0" w14:textId="77777777" w:rsidR="00684A89" w:rsidRDefault="00684A89" w:rsidP="00642EC6">
      <w:pPr>
        <w:pStyle w:val="boxedsummary"/>
        <w:pBdr>
          <w:bottom w:val="single" w:sz="6" w:space="17" w:color="auto"/>
        </w:pBdr>
        <w:tabs>
          <w:tab w:val="left" w:pos="900"/>
        </w:tabs>
        <w:spacing w:after="0" w:line="312" w:lineRule="auto"/>
      </w:pPr>
    </w:p>
    <w:p w14:paraId="3D04DA7C" w14:textId="77777777" w:rsidR="00642EC6" w:rsidRDefault="00642EC6" w:rsidP="00684A89">
      <w:pPr>
        <w:pStyle w:val="boxedsummary"/>
        <w:pBdr>
          <w:bottom w:val="single" w:sz="6" w:space="17" w:color="auto"/>
        </w:pBdr>
        <w:tabs>
          <w:tab w:val="left" w:pos="900"/>
        </w:tabs>
        <w:spacing w:after="0" w:line="312" w:lineRule="auto"/>
        <w:ind w:firstLine="18"/>
        <w:rPr>
          <w:b/>
        </w:rPr>
      </w:pPr>
      <w:r w:rsidRPr="00554818">
        <w:rPr>
          <w:b/>
        </w:rPr>
        <w:t>Challenges</w:t>
      </w:r>
    </w:p>
    <w:p w14:paraId="286AB848" w14:textId="77777777" w:rsidR="00554818" w:rsidRPr="00554818" w:rsidRDefault="00554818" w:rsidP="00684A89">
      <w:pPr>
        <w:pStyle w:val="boxedsummary"/>
        <w:pBdr>
          <w:bottom w:val="single" w:sz="6" w:space="17" w:color="auto"/>
        </w:pBdr>
        <w:tabs>
          <w:tab w:val="left" w:pos="900"/>
        </w:tabs>
        <w:spacing w:after="0" w:line="312" w:lineRule="auto"/>
        <w:ind w:firstLine="18"/>
        <w:rPr>
          <w:b/>
        </w:rPr>
      </w:pPr>
    </w:p>
    <w:p w14:paraId="7E3E969E" w14:textId="77777777" w:rsidR="00642EC6" w:rsidRDefault="00642EC6" w:rsidP="00684A89">
      <w:pPr>
        <w:pStyle w:val="boxedsummary"/>
        <w:pBdr>
          <w:bottom w:val="single" w:sz="6" w:space="17" w:color="auto"/>
        </w:pBdr>
        <w:tabs>
          <w:tab w:val="left" w:pos="900"/>
        </w:tabs>
        <w:spacing w:after="0" w:line="312" w:lineRule="auto"/>
        <w:ind w:firstLine="18"/>
      </w:pPr>
      <w:r>
        <w:t>Challenges identified by countries in the study are as follows:</w:t>
      </w:r>
    </w:p>
    <w:p w14:paraId="2DABEA1B" w14:textId="77777777" w:rsidR="00684A89" w:rsidRDefault="00684A89" w:rsidP="00642EC6">
      <w:pPr>
        <w:pStyle w:val="boxedsummary"/>
        <w:pBdr>
          <w:bottom w:val="single" w:sz="6" w:space="17" w:color="auto"/>
        </w:pBdr>
        <w:tabs>
          <w:tab w:val="left" w:pos="900"/>
        </w:tabs>
        <w:spacing w:after="0" w:line="312" w:lineRule="auto"/>
      </w:pPr>
    </w:p>
    <w:p w14:paraId="422527DB" w14:textId="1780793F" w:rsidR="00642EC6" w:rsidRPr="00684A89" w:rsidRDefault="00642EC6" w:rsidP="00684A89">
      <w:pPr>
        <w:pStyle w:val="boxedsummary"/>
        <w:pBdr>
          <w:bottom w:val="single" w:sz="6" w:space="17" w:color="auto"/>
        </w:pBdr>
        <w:spacing w:after="0" w:line="312" w:lineRule="auto"/>
        <w:ind w:firstLine="18"/>
        <w:rPr>
          <w:b/>
        </w:rPr>
      </w:pPr>
      <w:r w:rsidRPr="00684A89">
        <w:rPr>
          <w:b/>
        </w:rPr>
        <w:t>3.1</w:t>
      </w:r>
      <w:r w:rsidR="00684A89" w:rsidRPr="00684A89">
        <w:rPr>
          <w:b/>
        </w:rPr>
        <w:t xml:space="preserve"> </w:t>
      </w:r>
      <w:r w:rsidR="00E00FC2" w:rsidRPr="00E00FC2">
        <w:rPr>
          <w:b/>
        </w:rPr>
        <w:t>Numbers of patients referred for treatment abroad</w:t>
      </w:r>
    </w:p>
    <w:p w14:paraId="3740DA16" w14:textId="77777777" w:rsidR="00684A89" w:rsidRDefault="00684A89" w:rsidP="00642EC6">
      <w:pPr>
        <w:pStyle w:val="boxedsummary"/>
        <w:pBdr>
          <w:bottom w:val="single" w:sz="6" w:space="17" w:color="auto"/>
        </w:pBdr>
        <w:tabs>
          <w:tab w:val="left" w:pos="900"/>
        </w:tabs>
        <w:spacing w:after="0" w:line="312" w:lineRule="auto"/>
      </w:pPr>
    </w:p>
    <w:p w14:paraId="68F2B9DF" w14:textId="36C252BB" w:rsidR="00684A89" w:rsidRDefault="000B03DF" w:rsidP="00642EC6">
      <w:pPr>
        <w:pStyle w:val="boxedsummary"/>
        <w:pBdr>
          <w:bottom w:val="single" w:sz="6" w:space="17" w:color="auto"/>
        </w:pBdr>
        <w:tabs>
          <w:tab w:val="left" w:pos="900"/>
        </w:tabs>
        <w:spacing w:after="0" w:line="312" w:lineRule="auto"/>
      </w:pPr>
      <w:r w:rsidRPr="000B03DF">
        <w:t>In the Pacific, more people require specialized treatment than the domestic health system is able to provide. The number of patients referred for treatment overseas increased from 2888 in 2010 to 3370 in 2017 for 14 PICs. This equates to a 17% increase over a seven-year period. The most dominant conditions for referral in 2017 were related to cardiology and orthopaedics.</w:t>
      </w:r>
    </w:p>
    <w:p w14:paraId="43E46822" w14:textId="77777777" w:rsidR="00E00FC2" w:rsidRDefault="00E00FC2" w:rsidP="00642EC6">
      <w:pPr>
        <w:pStyle w:val="boxedsummary"/>
        <w:pBdr>
          <w:bottom w:val="single" w:sz="6" w:space="17" w:color="auto"/>
        </w:pBdr>
        <w:tabs>
          <w:tab w:val="left" w:pos="900"/>
        </w:tabs>
        <w:spacing w:after="0" w:line="312" w:lineRule="auto"/>
      </w:pPr>
    </w:p>
    <w:p w14:paraId="365CAC20" w14:textId="2CDE5582" w:rsidR="00642EC6" w:rsidRPr="000B0DD4" w:rsidRDefault="00642EC6" w:rsidP="000B0DD4">
      <w:pPr>
        <w:pStyle w:val="boxedsummary"/>
        <w:pBdr>
          <w:bottom w:val="single" w:sz="6" w:space="17" w:color="auto"/>
        </w:pBdr>
        <w:tabs>
          <w:tab w:val="left" w:pos="900"/>
        </w:tabs>
        <w:spacing w:after="0" w:line="312" w:lineRule="auto"/>
        <w:ind w:firstLine="18"/>
        <w:rPr>
          <w:b/>
        </w:rPr>
      </w:pPr>
      <w:r w:rsidRPr="000B0DD4">
        <w:rPr>
          <w:b/>
        </w:rPr>
        <w:t>3.2</w:t>
      </w:r>
      <w:r w:rsidR="00684A89" w:rsidRPr="000B0DD4">
        <w:rPr>
          <w:b/>
        </w:rPr>
        <w:t xml:space="preserve"> </w:t>
      </w:r>
      <w:r w:rsidR="00E00FC2" w:rsidRPr="00E00FC2">
        <w:rPr>
          <w:b/>
        </w:rPr>
        <w:t>Cost of OMRS</w:t>
      </w:r>
    </w:p>
    <w:p w14:paraId="42D18DA2" w14:textId="77777777" w:rsidR="00684A89" w:rsidRDefault="00684A89" w:rsidP="00642EC6">
      <w:pPr>
        <w:pStyle w:val="boxedsummary"/>
        <w:pBdr>
          <w:bottom w:val="single" w:sz="6" w:space="17" w:color="auto"/>
        </w:pBdr>
        <w:tabs>
          <w:tab w:val="left" w:pos="900"/>
        </w:tabs>
        <w:spacing w:after="0" w:line="312" w:lineRule="auto"/>
      </w:pPr>
    </w:p>
    <w:p w14:paraId="1C44255D" w14:textId="77777777" w:rsidR="00642EC6" w:rsidRDefault="00642EC6" w:rsidP="00642EC6">
      <w:pPr>
        <w:pStyle w:val="boxedsummary"/>
        <w:pBdr>
          <w:bottom w:val="single" w:sz="6" w:space="17" w:color="auto"/>
        </w:pBdr>
        <w:tabs>
          <w:tab w:val="left" w:pos="900"/>
        </w:tabs>
        <w:spacing w:after="0" w:line="312" w:lineRule="auto"/>
      </w:pPr>
      <w:r>
        <w:t xml:space="preserve">With increased patient numbers comes increasing costs. The mapping exercise found that OMRS expenditures for ten PICs increased from USD $18 million in 2013 to USD $26 million in 2017. In 2017, fifteen PICs spent a total of approx. USD $121.8 million on OMRS (this includes New Caledonia and French Polynesia). Indicating the magnitude of OMRS expenditure, in 2016 Nauru spent 33% of their current health expenditure to provide for 2.3% of their population. Tuvalu spent 51% of their current health expenditure to provide for 1.6% of their population. Kiribati spent 8% of their current health expenditure to provide for 0.08% of their population. </w:t>
      </w:r>
    </w:p>
    <w:p w14:paraId="7D5A1D2D" w14:textId="77777777" w:rsidR="00642EC6" w:rsidRDefault="00642EC6" w:rsidP="00642EC6">
      <w:pPr>
        <w:pStyle w:val="boxedsummary"/>
        <w:pBdr>
          <w:bottom w:val="single" w:sz="6" w:space="17" w:color="auto"/>
        </w:pBdr>
        <w:tabs>
          <w:tab w:val="left" w:pos="900"/>
        </w:tabs>
        <w:spacing w:after="0" w:line="312" w:lineRule="auto"/>
      </w:pPr>
    </w:p>
    <w:p w14:paraId="051E30A0" w14:textId="110DC9DE" w:rsidR="00642EC6" w:rsidRPr="000B0DD4" w:rsidRDefault="00642EC6" w:rsidP="000B0DD4">
      <w:pPr>
        <w:pStyle w:val="boxedsummary"/>
        <w:pBdr>
          <w:bottom w:val="single" w:sz="6" w:space="17" w:color="auto"/>
        </w:pBdr>
        <w:tabs>
          <w:tab w:val="left" w:pos="900"/>
        </w:tabs>
        <w:spacing w:after="0" w:line="312" w:lineRule="auto"/>
        <w:ind w:firstLine="18"/>
        <w:rPr>
          <w:b/>
        </w:rPr>
      </w:pPr>
      <w:r w:rsidRPr="000B0DD4">
        <w:rPr>
          <w:b/>
        </w:rPr>
        <w:t>3.3</w:t>
      </w:r>
      <w:r w:rsidR="000B0DD4" w:rsidRPr="00E00FC2">
        <w:rPr>
          <w:b/>
        </w:rPr>
        <w:t xml:space="preserve"> </w:t>
      </w:r>
      <w:r w:rsidR="00E00FC2" w:rsidRPr="00E00FC2">
        <w:rPr>
          <w:b/>
        </w:rPr>
        <w:t>OMRS and VSMT policy development and implementation</w:t>
      </w:r>
    </w:p>
    <w:p w14:paraId="152D2750" w14:textId="77777777" w:rsidR="000B0DD4" w:rsidRDefault="000B0DD4" w:rsidP="00642EC6">
      <w:pPr>
        <w:pStyle w:val="boxedsummary"/>
        <w:pBdr>
          <w:bottom w:val="single" w:sz="6" w:space="17" w:color="auto"/>
        </w:pBdr>
        <w:tabs>
          <w:tab w:val="left" w:pos="900"/>
        </w:tabs>
        <w:spacing w:after="0" w:line="312" w:lineRule="auto"/>
      </w:pPr>
    </w:p>
    <w:p w14:paraId="087920EA" w14:textId="51EEE61F" w:rsidR="00642EC6" w:rsidRDefault="00E00FC2" w:rsidP="00642EC6">
      <w:pPr>
        <w:pStyle w:val="boxedsummary"/>
        <w:pBdr>
          <w:bottom w:val="single" w:sz="6" w:space="17" w:color="auto"/>
        </w:pBdr>
        <w:tabs>
          <w:tab w:val="left" w:pos="900"/>
        </w:tabs>
        <w:spacing w:after="0" w:line="312" w:lineRule="auto"/>
      </w:pPr>
      <w:r w:rsidRPr="00E00FC2">
        <w:t>Four PICs responded that they did not have a written policy on OMRS, but some guidelines and processes were in place. Nine PICs responded that they had a policy in place, but four of them also added that their policy was outdated and needed revision. Across the region, some policies were comprehensive, while others were limited. Adhering to written policies was a struggle for most PICs, especially relating to the approval process. Seven out of 13 PICs did not have a policy on overseas medical referrals publicly available, and only three PICs had policies and guidelines in place that they were using for VSMT. Working on developing and improving policies could be one immediate area of work at subregional level.</w:t>
      </w:r>
    </w:p>
    <w:p w14:paraId="54FF0BE7" w14:textId="77777777" w:rsidR="00E00FC2" w:rsidRDefault="00E00FC2" w:rsidP="00642EC6">
      <w:pPr>
        <w:pStyle w:val="boxedsummary"/>
        <w:pBdr>
          <w:bottom w:val="single" w:sz="6" w:space="17" w:color="auto"/>
        </w:pBdr>
        <w:tabs>
          <w:tab w:val="left" w:pos="900"/>
        </w:tabs>
        <w:spacing w:after="0" w:line="312" w:lineRule="auto"/>
      </w:pPr>
    </w:p>
    <w:p w14:paraId="29F05533" w14:textId="5626021A" w:rsidR="00642EC6" w:rsidRPr="000B0DD4" w:rsidRDefault="00642EC6" w:rsidP="000B0DD4">
      <w:pPr>
        <w:pStyle w:val="boxedsummary"/>
        <w:pBdr>
          <w:bottom w:val="single" w:sz="6" w:space="17" w:color="auto"/>
        </w:pBdr>
        <w:tabs>
          <w:tab w:val="left" w:pos="900"/>
        </w:tabs>
        <w:spacing w:after="0" w:line="312" w:lineRule="auto"/>
        <w:ind w:firstLine="18"/>
        <w:rPr>
          <w:b/>
        </w:rPr>
      </w:pPr>
      <w:r w:rsidRPr="000B0DD4">
        <w:rPr>
          <w:b/>
        </w:rPr>
        <w:t>3.4</w:t>
      </w:r>
      <w:r w:rsidR="000B0DD4" w:rsidRPr="000B0DD4">
        <w:rPr>
          <w:b/>
        </w:rPr>
        <w:t xml:space="preserve"> </w:t>
      </w:r>
      <w:r w:rsidR="00E00FC2" w:rsidRPr="00E00FC2">
        <w:rPr>
          <w:b/>
        </w:rPr>
        <w:t>Management and analysis of OMRS and VSMT data</w:t>
      </w:r>
    </w:p>
    <w:p w14:paraId="26474D9D" w14:textId="77777777" w:rsidR="000B0DD4" w:rsidRDefault="000B0DD4" w:rsidP="00642EC6">
      <w:pPr>
        <w:pStyle w:val="boxedsummary"/>
        <w:pBdr>
          <w:bottom w:val="single" w:sz="6" w:space="17" w:color="auto"/>
        </w:pBdr>
        <w:tabs>
          <w:tab w:val="left" w:pos="900"/>
        </w:tabs>
        <w:spacing w:after="0" w:line="312" w:lineRule="auto"/>
      </w:pPr>
    </w:p>
    <w:p w14:paraId="729FFCD9" w14:textId="77777777" w:rsidR="00E00FC2" w:rsidRDefault="00E00FC2" w:rsidP="00642EC6">
      <w:pPr>
        <w:pStyle w:val="boxedsummary"/>
        <w:pBdr>
          <w:bottom w:val="single" w:sz="6" w:space="17" w:color="auto"/>
        </w:pBdr>
        <w:tabs>
          <w:tab w:val="left" w:pos="900"/>
        </w:tabs>
        <w:spacing w:after="0" w:line="312" w:lineRule="auto"/>
      </w:pPr>
      <w:r w:rsidRPr="00E00FC2">
        <w:lastRenderedPageBreak/>
        <w:t xml:space="preserve">Across the Pacific, OMRS and VSMT databases were incomplete and not routinely updated, lacking key information and inconsistent in terms of what was being recorded. There was little consistency in database variables across PICs, and missing data was prevalent. For example, it was difficult to obtain disease distribution data across PICs, and PICs that could provide these data had different ways of categorizing conditions and diagnoses. Data and reports for VSMT were found to be scattered under different departments and were not linked to the national health information system. Given these data gaps and inconsistencies, very little analysis is undertaken, especially on clinical outcomes of OMRS and VSMT, to generate useful information to steer policy- and decision-making. Most ministry of health annual reports did not contain any information on OMRS or VSMT. Data inconsistency across PICs was due in part because of the high turnover of OMR coordinators and the lack of designated VSMT coordinators. Consistency of data is needed if PICs decide to explore jointly negotiating prices with service providers. </w:t>
      </w:r>
    </w:p>
    <w:p w14:paraId="422A9C8A" w14:textId="7EB40D22" w:rsidR="00642EC6" w:rsidRDefault="00642EC6" w:rsidP="00642EC6">
      <w:pPr>
        <w:pStyle w:val="boxedsummary"/>
        <w:pBdr>
          <w:bottom w:val="single" w:sz="6" w:space="17" w:color="auto"/>
        </w:pBdr>
        <w:tabs>
          <w:tab w:val="left" w:pos="900"/>
        </w:tabs>
        <w:spacing w:after="0" w:line="312" w:lineRule="auto"/>
      </w:pPr>
      <w:r>
        <w:t xml:space="preserve"> </w:t>
      </w:r>
    </w:p>
    <w:p w14:paraId="77C428A8" w14:textId="318DED74" w:rsidR="00642EC6" w:rsidRPr="000B0DD4" w:rsidRDefault="00642EC6" w:rsidP="007568FF">
      <w:pPr>
        <w:pStyle w:val="boxedsummary"/>
        <w:pBdr>
          <w:bottom w:val="single" w:sz="6" w:space="17" w:color="auto"/>
        </w:pBdr>
        <w:tabs>
          <w:tab w:val="left" w:pos="900"/>
        </w:tabs>
        <w:spacing w:after="0" w:line="312" w:lineRule="auto"/>
        <w:ind w:firstLine="18"/>
        <w:jc w:val="left"/>
        <w:rPr>
          <w:b/>
        </w:rPr>
      </w:pPr>
      <w:r w:rsidRPr="000B0DD4">
        <w:rPr>
          <w:b/>
        </w:rPr>
        <w:t>3.5</w:t>
      </w:r>
      <w:r w:rsidR="000B0DD4" w:rsidRPr="000B0DD4">
        <w:rPr>
          <w:b/>
        </w:rPr>
        <w:t xml:space="preserve"> </w:t>
      </w:r>
      <w:r w:rsidR="007568FF" w:rsidRPr="007568FF">
        <w:rPr>
          <w:b/>
        </w:rPr>
        <w:t>Coordination between VSMT and OMRS programmes</w:t>
      </w:r>
      <w:r w:rsidR="000B0DD4" w:rsidRPr="000B0DD4">
        <w:rPr>
          <w:b/>
        </w:rPr>
        <w:br/>
      </w:r>
    </w:p>
    <w:p w14:paraId="1702F32D" w14:textId="4DC09A31" w:rsidR="000B0DD4" w:rsidRDefault="007568FF" w:rsidP="00642EC6">
      <w:pPr>
        <w:pStyle w:val="boxedsummary"/>
        <w:pBdr>
          <w:bottom w:val="single" w:sz="6" w:space="17" w:color="auto"/>
        </w:pBdr>
        <w:tabs>
          <w:tab w:val="left" w:pos="900"/>
        </w:tabs>
        <w:spacing w:after="0" w:line="312" w:lineRule="auto"/>
      </w:pPr>
      <w:r w:rsidRPr="007568FF">
        <w:t>Among most PICs, VSMT and OMRS are largely managed and coordinated independent of each other. For example, country findings revealed a lack of detailed information and analysis on how a VSMT is selected (demand or supply driven), how VSMT operate within PICs and across PICs, and whether synergy between VSMT and OMRS and between PICs is possible. Countries also pointed out that there has been a lack of discussion around the possibility of whether a visiting team can attend to OMRS patients, both within and coordinated across PICs.</w:t>
      </w:r>
    </w:p>
    <w:p w14:paraId="70E83552" w14:textId="77777777" w:rsidR="007568FF" w:rsidRDefault="007568FF" w:rsidP="00642EC6">
      <w:pPr>
        <w:pStyle w:val="boxedsummary"/>
        <w:pBdr>
          <w:bottom w:val="single" w:sz="6" w:space="17" w:color="auto"/>
        </w:pBdr>
        <w:tabs>
          <w:tab w:val="left" w:pos="900"/>
        </w:tabs>
        <w:spacing w:after="0" w:line="312" w:lineRule="auto"/>
      </w:pPr>
    </w:p>
    <w:p w14:paraId="6737C915" w14:textId="75B3BF12" w:rsidR="000B0DD4" w:rsidRDefault="00642EC6" w:rsidP="00F0554E">
      <w:pPr>
        <w:pStyle w:val="boxedsummary"/>
        <w:pBdr>
          <w:bottom w:val="single" w:sz="6" w:space="17" w:color="auto"/>
        </w:pBdr>
        <w:tabs>
          <w:tab w:val="left" w:pos="900"/>
        </w:tabs>
        <w:spacing w:after="0" w:line="312" w:lineRule="auto"/>
        <w:ind w:firstLine="18"/>
        <w:rPr>
          <w:b/>
        </w:rPr>
      </w:pPr>
      <w:r w:rsidRPr="000B0DD4">
        <w:rPr>
          <w:b/>
        </w:rPr>
        <w:t>3.6</w:t>
      </w:r>
      <w:r w:rsidR="000B0DD4" w:rsidRPr="000B0DD4">
        <w:rPr>
          <w:b/>
        </w:rPr>
        <w:t xml:space="preserve"> </w:t>
      </w:r>
      <w:r w:rsidR="00F0554E" w:rsidRPr="00F0554E">
        <w:rPr>
          <w:b/>
        </w:rPr>
        <w:t>Quality assessments of referral providers and patients</w:t>
      </w:r>
    </w:p>
    <w:p w14:paraId="0BB60DCD" w14:textId="77777777" w:rsidR="00F0554E" w:rsidRDefault="00F0554E" w:rsidP="00F0554E">
      <w:pPr>
        <w:pStyle w:val="boxedsummary"/>
        <w:pBdr>
          <w:bottom w:val="single" w:sz="6" w:space="17" w:color="auto"/>
        </w:pBdr>
        <w:tabs>
          <w:tab w:val="left" w:pos="900"/>
        </w:tabs>
        <w:spacing w:after="0" w:line="312" w:lineRule="auto"/>
        <w:ind w:firstLine="18"/>
      </w:pPr>
    </w:p>
    <w:p w14:paraId="622A0C42" w14:textId="52C9DF27" w:rsidR="000B0DD4" w:rsidRDefault="00F0554E" w:rsidP="00642EC6">
      <w:pPr>
        <w:pStyle w:val="boxedsummary"/>
        <w:pBdr>
          <w:bottom w:val="single" w:sz="6" w:space="17" w:color="auto"/>
        </w:pBdr>
        <w:tabs>
          <w:tab w:val="left" w:pos="900"/>
        </w:tabs>
        <w:spacing w:after="0" w:line="312" w:lineRule="auto"/>
      </w:pPr>
      <w:r w:rsidRPr="00F0554E">
        <w:t>Across PICs, little attention is given to monitoring OMRS patient outcomes and evaluating the services (for example, patient safety, clinical quality, service capacity) provided by overseas providers. Out of 13 PICs, only one had processes in place to control for quality of services received by OMR patients. Only two PICs had done a formal evaluation on the health outcomes and quality of treatment received by patients sent overseas. Two PICs mentioned that the death of patients within a week upon return from overseas treatment made them divert patients to another provider. Another PIC mentioned that high infection rates from returning patients made them change the referral provider.</w:t>
      </w:r>
    </w:p>
    <w:p w14:paraId="2582B622" w14:textId="77777777" w:rsidR="00F0554E" w:rsidRDefault="00F0554E" w:rsidP="00642EC6">
      <w:pPr>
        <w:pStyle w:val="boxedsummary"/>
        <w:pBdr>
          <w:bottom w:val="single" w:sz="6" w:space="17" w:color="auto"/>
        </w:pBdr>
        <w:tabs>
          <w:tab w:val="left" w:pos="900"/>
        </w:tabs>
        <w:spacing w:after="0" w:line="312" w:lineRule="auto"/>
      </w:pPr>
    </w:p>
    <w:p w14:paraId="31734D28" w14:textId="313F9F68" w:rsidR="00642EC6" w:rsidRPr="000B0DD4" w:rsidRDefault="00642EC6" w:rsidP="000B0DD4">
      <w:pPr>
        <w:pStyle w:val="boxedsummary"/>
        <w:pBdr>
          <w:bottom w:val="single" w:sz="6" w:space="17" w:color="auto"/>
        </w:pBdr>
        <w:tabs>
          <w:tab w:val="left" w:pos="900"/>
        </w:tabs>
        <w:spacing w:after="0" w:line="312" w:lineRule="auto"/>
        <w:ind w:firstLine="18"/>
        <w:rPr>
          <w:b/>
        </w:rPr>
      </w:pPr>
      <w:r w:rsidRPr="000B0DD4">
        <w:rPr>
          <w:b/>
        </w:rPr>
        <w:t>3.7</w:t>
      </w:r>
      <w:r w:rsidR="000B0DD4" w:rsidRPr="000B0DD4">
        <w:rPr>
          <w:b/>
        </w:rPr>
        <w:t xml:space="preserve"> </w:t>
      </w:r>
      <w:r w:rsidR="007A10F9" w:rsidRPr="007A10F9">
        <w:rPr>
          <w:b/>
        </w:rPr>
        <w:t>Transparency in pricing and costs by referral providers</w:t>
      </w:r>
    </w:p>
    <w:p w14:paraId="022533D2" w14:textId="77777777" w:rsidR="000B0DD4" w:rsidRDefault="000B0DD4" w:rsidP="00642EC6">
      <w:pPr>
        <w:pStyle w:val="boxedsummary"/>
        <w:pBdr>
          <w:bottom w:val="single" w:sz="6" w:space="17" w:color="auto"/>
        </w:pBdr>
        <w:tabs>
          <w:tab w:val="left" w:pos="900"/>
        </w:tabs>
        <w:spacing w:after="0" w:line="312" w:lineRule="auto"/>
      </w:pPr>
    </w:p>
    <w:p w14:paraId="21F6EB9C" w14:textId="79670A14" w:rsidR="00642EC6" w:rsidRDefault="007A10F9" w:rsidP="00642EC6">
      <w:pPr>
        <w:pStyle w:val="boxedsummary"/>
        <w:pBdr>
          <w:bottom w:val="single" w:sz="6" w:space="17" w:color="auto"/>
        </w:pBdr>
        <w:tabs>
          <w:tab w:val="left" w:pos="900"/>
        </w:tabs>
        <w:spacing w:after="0" w:line="312" w:lineRule="auto"/>
      </w:pPr>
      <w:r w:rsidRPr="007A10F9">
        <w:t xml:space="preserve">During interviews, respondents mentioned that prices charged were higher than they should be. This was especially true when negotiations were handled through an intermediary. One PIC stated that they were paying 40% more than what was being charged </w:t>
      </w:r>
      <w:r w:rsidRPr="007A10F9">
        <w:lastRenderedPageBreak/>
        <w:t>to residents of the country they were referring to.. In 2017, 16 PICs (including French Polynesia and New Caledonia) spent a total of US$ 121.8 million on OMRS. If even 10% of these costs could be saved, around US$ 12.2 million could be used to strengthen and improve primary and secondary health-care services in the Pacific.</w:t>
      </w:r>
    </w:p>
    <w:p w14:paraId="00FAA871" w14:textId="77777777" w:rsidR="007A10F9" w:rsidRDefault="007A10F9" w:rsidP="00642EC6">
      <w:pPr>
        <w:pStyle w:val="boxedsummary"/>
        <w:pBdr>
          <w:bottom w:val="single" w:sz="6" w:space="17" w:color="auto"/>
        </w:pBdr>
        <w:tabs>
          <w:tab w:val="left" w:pos="900"/>
        </w:tabs>
        <w:spacing w:after="0" w:line="312" w:lineRule="auto"/>
      </w:pPr>
    </w:p>
    <w:p w14:paraId="18B98B5A" w14:textId="77777777" w:rsidR="00642EC6" w:rsidRDefault="00642EC6" w:rsidP="00642EC6">
      <w:pPr>
        <w:pStyle w:val="boxedsummary"/>
        <w:pBdr>
          <w:bottom w:val="single" w:sz="6" w:space="17" w:color="auto"/>
        </w:pBdr>
        <w:tabs>
          <w:tab w:val="left" w:pos="900"/>
        </w:tabs>
        <w:spacing w:after="0" w:line="312" w:lineRule="auto"/>
        <w:rPr>
          <w:b/>
        </w:rPr>
      </w:pPr>
      <w:r w:rsidRPr="000B0DD4">
        <w:rPr>
          <w:b/>
        </w:rPr>
        <w:t>Recommendations</w:t>
      </w:r>
    </w:p>
    <w:p w14:paraId="2123C0B5" w14:textId="77777777" w:rsidR="00642EC6" w:rsidRDefault="00642EC6" w:rsidP="00642EC6">
      <w:pPr>
        <w:pStyle w:val="boxedsummary"/>
        <w:pBdr>
          <w:bottom w:val="single" w:sz="6" w:space="17" w:color="auto"/>
        </w:pBdr>
        <w:tabs>
          <w:tab w:val="left" w:pos="900"/>
        </w:tabs>
        <w:spacing w:after="0" w:line="312" w:lineRule="auto"/>
        <w:rPr>
          <w:b/>
        </w:rPr>
      </w:pPr>
      <w:r w:rsidRPr="000B0DD4">
        <w:rPr>
          <w:b/>
        </w:rPr>
        <w:t>Short-term (within 1 year)</w:t>
      </w:r>
    </w:p>
    <w:p w14:paraId="781BA01C" w14:textId="77777777" w:rsidR="000B0DD4" w:rsidRPr="000B0DD4" w:rsidRDefault="000B0DD4" w:rsidP="00642EC6">
      <w:pPr>
        <w:pStyle w:val="boxedsummary"/>
        <w:pBdr>
          <w:bottom w:val="single" w:sz="6" w:space="17" w:color="auto"/>
        </w:pBdr>
        <w:tabs>
          <w:tab w:val="left" w:pos="900"/>
        </w:tabs>
        <w:spacing w:after="0" w:line="312" w:lineRule="auto"/>
        <w:rPr>
          <w:b/>
        </w:rPr>
      </w:pPr>
    </w:p>
    <w:p w14:paraId="73A49E64" w14:textId="77777777" w:rsidR="00642EC6" w:rsidRPr="000B0DD4" w:rsidRDefault="00642EC6" w:rsidP="000B0DD4">
      <w:pPr>
        <w:pStyle w:val="boxedsummary"/>
        <w:pBdr>
          <w:bottom w:val="single" w:sz="6" w:space="17" w:color="auto"/>
        </w:pBdr>
        <w:tabs>
          <w:tab w:val="left" w:pos="900"/>
        </w:tabs>
        <w:spacing w:after="0" w:line="312" w:lineRule="auto"/>
        <w:ind w:firstLine="18"/>
        <w:rPr>
          <w:b/>
        </w:rPr>
      </w:pPr>
      <w:r w:rsidRPr="000B0DD4">
        <w:rPr>
          <w:b/>
        </w:rPr>
        <w:t>1.</w:t>
      </w:r>
      <w:r w:rsidRPr="000B0DD4">
        <w:rPr>
          <w:b/>
        </w:rPr>
        <w:tab/>
        <w:t xml:space="preserve">Strengthening policies and guidelines relating to OMRS/VSMT </w:t>
      </w:r>
    </w:p>
    <w:p w14:paraId="56DA4915" w14:textId="77777777" w:rsidR="000B0DD4" w:rsidRDefault="000B0DD4" w:rsidP="00642EC6">
      <w:pPr>
        <w:pStyle w:val="boxedsummary"/>
        <w:pBdr>
          <w:bottom w:val="single" w:sz="6" w:space="17" w:color="auto"/>
        </w:pBdr>
        <w:tabs>
          <w:tab w:val="left" w:pos="900"/>
        </w:tabs>
        <w:spacing w:after="0" w:line="312" w:lineRule="auto"/>
      </w:pPr>
    </w:p>
    <w:p w14:paraId="0D5D5CD7" w14:textId="77777777" w:rsidR="00642EC6" w:rsidRDefault="00642EC6" w:rsidP="00642EC6">
      <w:pPr>
        <w:pStyle w:val="boxedsummary"/>
        <w:pBdr>
          <w:bottom w:val="single" w:sz="6" w:space="17" w:color="auto"/>
        </w:pBdr>
        <w:tabs>
          <w:tab w:val="left" w:pos="900"/>
        </w:tabs>
        <w:spacing w:after="0" w:line="312" w:lineRule="auto"/>
      </w:pPr>
      <w:r>
        <w:t>Supporting PICs to strengthen OMRS and VSMT policies to ensure they are up-to-date, relevant and comprehensive. Dialogue amongst PICs on which policies work and which don’t, and the challenges and processes necessary to successfully apply written policies, would be useful in assisting PICs to improve and streamline the policy creation and implementation process.</w:t>
      </w:r>
    </w:p>
    <w:p w14:paraId="0F328EA9" w14:textId="77777777" w:rsidR="000B0DD4" w:rsidRDefault="000B0DD4" w:rsidP="00642EC6">
      <w:pPr>
        <w:pStyle w:val="boxedsummary"/>
        <w:pBdr>
          <w:bottom w:val="single" w:sz="6" w:space="17" w:color="auto"/>
        </w:pBdr>
        <w:tabs>
          <w:tab w:val="left" w:pos="900"/>
        </w:tabs>
        <w:spacing w:after="0" w:line="312" w:lineRule="auto"/>
      </w:pPr>
    </w:p>
    <w:p w14:paraId="51BF56FB" w14:textId="7505F1D9" w:rsidR="00642EC6" w:rsidRPr="00945161" w:rsidRDefault="00642EC6" w:rsidP="00945161">
      <w:pPr>
        <w:pStyle w:val="boxedsummary"/>
        <w:pBdr>
          <w:bottom w:val="single" w:sz="6" w:space="17" w:color="auto"/>
        </w:pBdr>
        <w:tabs>
          <w:tab w:val="left" w:pos="900"/>
        </w:tabs>
        <w:spacing w:after="0" w:line="312" w:lineRule="auto"/>
        <w:ind w:firstLine="18"/>
        <w:rPr>
          <w:b/>
        </w:rPr>
      </w:pPr>
      <w:r w:rsidRPr="00945161">
        <w:rPr>
          <w:b/>
        </w:rPr>
        <w:t>2.</w:t>
      </w:r>
      <w:r w:rsidR="00945161" w:rsidRPr="00945161">
        <w:rPr>
          <w:b/>
        </w:rPr>
        <w:t xml:space="preserve"> </w:t>
      </w:r>
      <w:r w:rsidRPr="00945161">
        <w:rPr>
          <w:b/>
        </w:rPr>
        <w:t>Building capacity of OMRS/VSMT coordinators to better manage the schemes</w:t>
      </w:r>
    </w:p>
    <w:p w14:paraId="001C1735" w14:textId="77777777" w:rsidR="00945161" w:rsidRDefault="00945161" w:rsidP="00642EC6">
      <w:pPr>
        <w:pStyle w:val="boxedsummary"/>
        <w:pBdr>
          <w:bottom w:val="single" w:sz="6" w:space="17" w:color="auto"/>
        </w:pBdr>
        <w:tabs>
          <w:tab w:val="left" w:pos="900"/>
        </w:tabs>
        <w:spacing w:after="0" w:line="312" w:lineRule="auto"/>
      </w:pPr>
    </w:p>
    <w:p w14:paraId="3478C1D6" w14:textId="77777777" w:rsidR="00642EC6" w:rsidRDefault="00642EC6" w:rsidP="00642EC6">
      <w:pPr>
        <w:pStyle w:val="boxedsummary"/>
        <w:pBdr>
          <w:bottom w:val="single" w:sz="6" w:space="17" w:color="auto"/>
        </w:pBdr>
        <w:tabs>
          <w:tab w:val="left" w:pos="900"/>
        </w:tabs>
        <w:spacing w:after="0" w:line="312" w:lineRule="auto"/>
      </w:pPr>
      <w:r>
        <w:t>Areas of capacity building could include learning to manage schemes, managing information, using databases, spreadsheet data analysis, obtaining and interpreting treatment quotes, managing and counselling patients, liaising with referral providers, booking and managing flight schedules, writing annual reports, coordinating follow-up with clinical staff, maintaining a simple register of patient outcomes, etc. Strengthening the skills of OMR coordinators in these areas would greatly empower them to improve efficiency and better track, coordinate and manage their schemes.</w:t>
      </w:r>
    </w:p>
    <w:p w14:paraId="08AE94F1" w14:textId="77777777" w:rsidR="00945161" w:rsidRDefault="00945161" w:rsidP="00642EC6">
      <w:pPr>
        <w:pStyle w:val="boxedsummary"/>
        <w:pBdr>
          <w:bottom w:val="single" w:sz="6" w:space="17" w:color="auto"/>
        </w:pBdr>
        <w:tabs>
          <w:tab w:val="left" w:pos="900"/>
        </w:tabs>
        <w:spacing w:after="0" w:line="312" w:lineRule="auto"/>
      </w:pPr>
    </w:p>
    <w:p w14:paraId="17B102BD" w14:textId="6673EF42" w:rsidR="00642EC6" w:rsidRPr="00945161" w:rsidRDefault="00642EC6" w:rsidP="00945161">
      <w:pPr>
        <w:pStyle w:val="boxedsummary"/>
        <w:pBdr>
          <w:bottom w:val="single" w:sz="6" w:space="17" w:color="auto"/>
        </w:pBdr>
        <w:tabs>
          <w:tab w:val="left" w:pos="900"/>
        </w:tabs>
        <w:spacing w:after="0" w:line="312" w:lineRule="auto"/>
        <w:ind w:firstLine="18"/>
        <w:rPr>
          <w:b/>
        </w:rPr>
      </w:pPr>
      <w:r w:rsidRPr="00945161">
        <w:rPr>
          <w:b/>
        </w:rPr>
        <w:t>3.</w:t>
      </w:r>
      <w:r w:rsidR="00945161" w:rsidRPr="00945161">
        <w:rPr>
          <w:b/>
        </w:rPr>
        <w:t xml:space="preserve"> </w:t>
      </w:r>
      <w:r w:rsidRPr="00945161">
        <w:rPr>
          <w:b/>
        </w:rPr>
        <w:t>Strengthening data management, analysis and reporting</w:t>
      </w:r>
    </w:p>
    <w:p w14:paraId="2C948C7C" w14:textId="77777777" w:rsidR="00945161" w:rsidRDefault="00945161" w:rsidP="00642EC6">
      <w:pPr>
        <w:pStyle w:val="boxedsummary"/>
        <w:pBdr>
          <w:bottom w:val="single" w:sz="6" w:space="17" w:color="auto"/>
        </w:pBdr>
        <w:tabs>
          <w:tab w:val="left" w:pos="900"/>
        </w:tabs>
        <w:spacing w:after="0" w:line="312" w:lineRule="auto"/>
      </w:pPr>
    </w:p>
    <w:p w14:paraId="7CC2D7E3" w14:textId="77777777" w:rsidR="00642EC6" w:rsidRDefault="00642EC6" w:rsidP="00642EC6">
      <w:pPr>
        <w:pStyle w:val="boxedsummary"/>
        <w:pBdr>
          <w:bottom w:val="single" w:sz="6" w:space="17" w:color="auto"/>
        </w:pBdr>
        <w:tabs>
          <w:tab w:val="left" w:pos="900"/>
        </w:tabs>
        <w:spacing w:after="0" w:line="312" w:lineRule="auto"/>
      </w:pPr>
      <w:r>
        <w:t xml:space="preserve">There is a need for each PIC to routinely capture and accurately record information relating to OMRS/VSMT. PICs will benefit by having a simple, reliable source of data collection, analysis and reporting. Access to reliable data on OMRS/VSMT is crucial for generating information that can feed into planning, decision making, implementation, and monitoring. </w:t>
      </w:r>
    </w:p>
    <w:p w14:paraId="59DE4DF5" w14:textId="77777777" w:rsidR="00945161" w:rsidRDefault="00945161" w:rsidP="00642EC6">
      <w:pPr>
        <w:pStyle w:val="boxedsummary"/>
        <w:pBdr>
          <w:bottom w:val="single" w:sz="6" w:space="17" w:color="auto"/>
        </w:pBdr>
        <w:tabs>
          <w:tab w:val="left" w:pos="900"/>
        </w:tabs>
        <w:spacing w:after="0" w:line="312" w:lineRule="auto"/>
      </w:pPr>
    </w:p>
    <w:p w14:paraId="59E10764" w14:textId="7A4AE59E" w:rsidR="00642EC6" w:rsidRPr="00945161" w:rsidRDefault="00642EC6" w:rsidP="00945161">
      <w:pPr>
        <w:pStyle w:val="boxedsummary"/>
        <w:pBdr>
          <w:bottom w:val="single" w:sz="6" w:space="17" w:color="auto"/>
        </w:pBdr>
        <w:tabs>
          <w:tab w:val="left" w:pos="900"/>
        </w:tabs>
        <w:spacing w:after="0" w:line="312" w:lineRule="auto"/>
        <w:ind w:firstLine="18"/>
        <w:rPr>
          <w:b/>
        </w:rPr>
      </w:pPr>
      <w:r w:rsidRPr="00945161">
        <w:rPr>
          <w:b/>
        </w:rPr>
        <w:t>4.</w:t>
      </w:r>
      <w:r w:rsidR="00945161" w:rsidRPr="00945161">
        <w:rPr>
          <w:b/>
        </w:rPr>
        <w:t xml:space="preserve"> </w:t>
      </w:r>
      <w:r w:rsidRPr="00945161">
        <w:rPr>
          <w:b/>
        </w:rPr>
        <w:t>Building a network of OMRS/VSMT coordinators</w:t>
      </w:r>
    </w:p>
    <w:p w14:paraId="2657E259" w14:textId="77777777" w:rsidR="00945161" w:rsidRDefault="00945161" w:rsidP="00642EC6">
      <w:pPr>
        <w:pStyle w:val="boxedsummary"/>
        <w:pBdr>
          <w:bottom w:val="single" w:sz="6" w:space="17" w:color="auto"/>
        </w:pBdr>
        <w:tabs>
          <w:tab w:val="left" w:pos="900"/>
        </w:tabs>
        <w:spacing w:after="0" w:line="312" w:lineRule="auto"/>
      </w:pPr>
    </w:p>
    <w:p w14:paraId="28E55EC5" w14:textId="77777777" w:rsidR="00642EC6" w:rsidRDefault="00642EC6" w:rsidP="00642EC6">
      <w:pPr>
        <w:pStyle w:val="boxedsummary"/>
        <w:pBdr>
          <w:bottom w:val="single" w:sz="6" w:space="17" w:color="auto"/>
        </w:pBdr>
        <w:tabs>
          <w:tab w:val="left" w:pos="900"/>
        </w:tabs>
        <w:spacing w:after="0" w:line="312" w:lineRule="auto"/>
      </w:pPr>
      <w:r>
        <w:t xml:space="preserve">As OMRS and VSMT exist in almost all PICs, supporting the development of a network for OMR coordinators to interact and communicate could be of great benefit. This would foster a peer-to-peer informal learning and information sharing mechanism between </w:t>
      </w:r>
      <w:r>
        <w:lastRenderedPageBreak/>
        <w:t>OMR coordinators across PICs, and could help reduce role-specific stresses and challenges. Having a forum where coordinators can share best practices, including good policies that have worked, good quality referral facilities and countries, and cost control measures, can help PICs improve and strengthen their OMRS and VSMT processes.</w:t>
      </w:r>
    </w:p>
    <w:p w14:paraId="0271846F" w14:textId="77777777" w:rsidR="00642EC6" w:rsidRDefault="00642EC6" w:rsidP="00642EC6">
      <w:pPr>
        <w:pStyle w:val="boxedsummary"/>
        <w:pBdr>
          <w:bottom w:val="single" w:sz="6" w:space="17" w:color="auto"/>
        </w:pBdr>
        <w:tabs>
          <w:tab w:val="left" w:pos="900"/>
        </w:tabs>
        <w:spacing w:after="0" w:line="312" w:lineRule="auto"/>
      </w:pPr>
    </w:p>
    <w:p w14:paraId="57F25A22" w14:textId="77777777" w:rsidR="00642EC6" w:rsidRDefault="00642EC6" w:rsidP="00945161">
      <w:pPr>
        <w:pStyle w:val="boxedsummary"/>
        <w:pBdr>
          <w:bottom w:val="single" w:sz="6" w:space="17" w:color="auto"/>
        </w:pBdr>
        <w:tabs>
          <w:tab w:val="left" w:pos="900"/>
        </w:tabs>
        <w:spacing w:after="0" w:line="312" w:lineRule="auto"/>
        <w:ind w:firstLine="18"/>
        <w:rPr>
          <w:b/>
        </w:rPr>
      </w:pPr>
      <w:r w:rsidRPr="00945161">
        <w:rPr>
          <w:b/>
        </w:rPr>
        <w:t>Long-term (within 2-5 years)</w:t>
      </w:r>
    </w:p>
    <w:p w14:paraId="739D9298" w14:textId="77777777" w:rsidR="00945161" w:rsidRPr="00945161" w:rsidRDefault="00945161" w:rsidP="00945161">
      <w:pPr>
        <w:pStyle w:val="boxedsummary"/>
        <w:pBdr>
          <w:bottom w:val="single" w:sz="6" w:space="17" w:color="auto"/>
        </w:pBdr>
        <w:tabs>
          <w:tab w:val="left" w:pos="900"/>
        </w:tabs>
        <w:spacing w:after="0" w:line="312" w:lineRule="auto"/>
        <w:ind w:firstLine="18"/>
        <w:rPr>
          <w:b/>
        </w:rPr>
      </w:pPr>
    </w:p>
    <w:p w14:paraId="0778B2F5" w14:textId="262BA675" w:rsidR="00642EC6" w:rsidRPr="00945161" w:rsidRDefault="00945161" w:rsidP="00945161">
      <w:pPr>
        <w:pStyle w:val="boxedsummary"/>
        <w:pBdr>
          <w:bottom w:val="single" w:sz="6" w:space="17" w:color="auto"/>
        </w:pBdr>
        <w:tabs>
          <w:tab w:val="left" w:pos="900"/>
        </w:tabs>
        <w:spacing w:after="0" w:line="312" w:lineRule="auto"/>
        <w:ind w:firstLine="18"/>
        <w:rPr>
          <w:b/>
        </w:rPr>
      </w:pPr>
      <w:r w:rsidRPr="00945161">
        <w:rPr>
          <w:b/>
        </w:rPr>
        <w:t xml:space="preserve">1. </w:t>
      </w:r>
      <w:r w:rsidR="00642EC6" w:rsidRPr="00945161">
        <w:rPr>
          <w:b/>
        </w:rPr>
        <w:t xml:space="preserve">Establishing a mechanism that can assist PICs coordinate OMRS and VSMT </w:t>
      </w:r>
    </w:p>
    <w:p w14:paraId="7F0DC4FB" w14:textId="77777777" w:rsidR="00945161" w:rsidRDefault="00945161" w:rsidP="00642EC6">
      <w:pPr>
        <w:pStyle w:val="boxedsummary"/>
        <w:pBdr>
          <w:bottom w:val="single" w:sz="6" w:space="17" w:color="auto"/>
        </w:pBdr>
        <w:tabs>
          <w:tab w:val="left" w:pos="900"/>
        </w:tabs>
        <w:spacing w:after="0" w:line="312" w:lineRule="auto"/>
      </w:pPr>
    </w:p>
    <w:p w14:paraId="3C761B00" w14:textId="77777777" w:rsidR="00642EC6" w:rsidRDefault="00642EC6" w:rsidP="00642EC6">
      <w:pPr>
        <w:pStyle w:val="boxedsummary"/>
        <w:pBdr>
          <w:bottom w:val="single" w:sz="6" w:space="17" w:color="auto"/>
        </w:pBdr>
        <w:tabs>
          <w:tab w:val="left" w:pos="900"/>
        </w:tabs>
        <w:spacing w:after="0" w:line="312" w:lineRule="auto"/>
      </w:pPr>
      <w:r>
        <w:t>This recommendation looks into the possibilities of integrating the coordination of OMRS and VSMT between and amongst PICs (or some PICs) to achieve economies of scale.  The idea is to identify joint needs then have joint requests by some PICs for a VSMT (where the team could go PIC to PIC). There is also the possibility of having a VSMT in one PIC which would provide treatment to OMRS patients from other PICs. Such integration can assist PICs to avoid waiting until a critical mass of patients is reached before they need to organize a VSMT. Integration can help neighbouring PICs benefit through better coordinated scheduling. This mechanism (or an existing one) can assist in the coordination and communication between PICs.</w:t>
      </w:r>
    </w:p>
    <w:p w14:paraId="3D5A28BA" w14:textId="77777777" w:rsidR="00945161" w:rsidRDefault="00945161" w:rsidP="00642EC6">
      <w:pPr>
        <w:pStyle w:val="boxedsummary"/>
        <w:pBdr>
          <w:bottom w:val="single" w:sz="6" w:space="17" w:color="auto"/>
        </w:pBdr>
        <w:tabs>
          <w:tab w:val="left" w:pos="900"/>
        </w:tabs>
        <w:spacing w:after="0" w:line="312" w:lineRule="auto"/>
      </w:pPr>
    </w:p>
    <w:p w14:paraId="19F6991B" w14:textId="06A68572" w:rsidR="00642EC6" w:rsidRDefault="00945161" w:rsidP="00945161">
      <w:pPr>
        <w:pStyle w:val="boxedsummary"/>
        <w:pBdr>
          <w:bottom w:val="single" w:sz="6" w:space="17" w:color="auto"/>
        </w:pBdr>
        <w:tabs>
          <w:tab w:val="left" w:pos="900"/>
        </w:tabs>
        <w:spacing w:after="0" w:line="312" w:lineRule="auto"/>
        <w:ind w:firstLine="18"/>
        <w:rPr>
          <w:b/>
        </w:rPr>
      </w:pPr>
      <w:r w:rsidRPr="00945161">
        <w:rPr>
          <w:b/>
        </w:rPr>
        <w:t xml:space="preserve">2. </w:t>
      </w:r>
      <w:r w:rsidR="00642EC6" w:rsidRPr="00945161">
        <w:rPr>
          <w:b/>
        </w:rPr>
        <w:t>Establishing a mechanism that can assist PICs in collective, fair and transparent negotiations with referral providers on costs</w:t>
      </w:r>
    </w:p>
    <w:p w14:paraId="46D937E5" w14:textId="77777777" w:rsidR="00945161" w:rsidRPr="00945161" w:rsidRDefault="00945161" w:rsidP="00945161">
      <w:pPr>
        <w:pStyle w:val="boxedsummary"/>
        <w:pBdr>
          <w:bottom w:val="single" w:sz="6" w:space="17" w:color="auto"/>
        </w:pBdr>
        <w:tabs>
          <w:tab w:val="left" w:pos="900"/>
        </w:tabs>
        <w:spacing w:after="0" w:line="312" w:lineRule="auto"/>
        <w:ind w:firstLine="18"/>
        <w:rPr>
          <w:b/>
        </w:rPr>
      </w:pPr>
    </w:p>
    <w:p w14:paraId="245C6CF0" w14:textId="77777777" w:rsidR="00642EC6" w:rsidRDefault="00642EC6" w:rsidP="00642EC6">
      <w:pPr>
        <w:pStyle w:val="boxedsummary"/>
        <w:pBdr>
          <w:bottom w:val="single" w:sz="6" w:space="17" w:color="auto"/>
        </w:pBdr>
        <w:tabs>
          <w:tab w:val="left" w:pos="900"/>
        </w:tabs>
        <w:spacing w:after="0" w:line="312" w:lineRule="auto"/>
      </w:pPr>
      <w:r>
        <w:t>Currently the purchasing of overseas specialized services is done by individual PICs.  Unfortunately for small islands, because of the small patient caseloads, this does not allow them volume discounts with referral providers. And, when these co</w:t>
      </w:r>
      <w:bookmarkStart w:id="2" w:name="_GoBack"/>
      <w:bookmarkEnd w:id="2"/>
      <w:r>
        <w:t xml:space="preserve">untries use a third party negotiator in this process, the third party may attempt to make a profit - adding to PIC costs. To enable PICs to have stronger buying power for specialized services, PIC governments should explore possibilities around collective bulk purchasing of these overseas referral services. The established mechanism (or an existing one) could function as a not-for-profit third party that collectively negotiates with referral providers on behalf of PICs. </w:t>
      </w:r>
    </w:p>
    <w:p w14:paraId="50D91C8F" w14:textId="77777777" w:rsidR="00945161" w:rsidRDefault="00945161" w:rsidP="00642EC6">
      <w:pPr>
        <w:pStyle w:val="boxedsummary"/>
        <w:pBdr>
          <w:bottom w:val="single" w:sz="6" w:space="17" w:color="auto"/>
        </w:pBdr>
        <w:tabs>
          <w:tab w:val="left" w:pos="900"/>
        </w:tabs>
        <w:spacing w:after="0" w:line="312" w:lineRule="auto"/>
      </w:pPr>
    </w:p>
    <w:p w14:paraId="08CBFBA6" w14:textId="1CE516F1" w:rsidR="00642EC6" w:rsidRDefault="00945161" w:rsidP="00945161">
      <w:pPr>
        <w:pStyle w:val="boxedsummary"/>
        <w:pBdr>
          <w:bottom w:val="single" w:sz="6" w:space="17" w:color="auto"/>
        </w:pBdr>
        <w:tabs>
          <w:tab w:val="left" w:pos="900"/>
        </w:tabs>
        <w:spacing w:after="0" w:line="312" w:lineRule="auto"/>
        <w:ind w:firstLine="18"/>
        <w:rPr>
          <w:b/>
        </w:rPr>
      </w:pPr>
      <w:r w:rsidRPr="00945161">
        <w:rPr>
          <w:b/>
        </w:rPr>
        <w:t xml:space="preserve">3. </w:t>
      </w:r>
      <w:r w:rsidR="00642EC6" w:rsidRPr="00945161">
        <w:rPr>
          <w:b/>
        </w:rPr>
        <w:t>Establishing a mechanism that can assist PICs in monitoring and evaluati</w:t>
      </w:r>
      <w:r>
        <w:rPr>
          <w:b/>
        </w:rPr>
        <w:t>ng quality of service provision</w:t>
      </w:r>
    </w:p>
    <w:p w14:paraId="34297999" w14:textId="77777777" w:rsidR="00945161" w:rsidRPr="00945161" w:rsidRDefault="00945161" w:rsidP="00945161">
      <w:pPr>
        <w:pStyle w:val="boxedsummary"/>
        <w:pBdr>
          <w:bottom w:val="single" w:sz="6" w:space="17" w:color="auto"/>
        </w:pBdr>
        <w:tabs>
          <w:tab w:val="left" w:pos="900"/>
        </w:tabs>
        <w:spacing w:after="0" w:line="312" w:lineRule="auto"/>
        <w:ind w:firstLine="18"/>
        <w:rPr>
          <w:b/>
        </w:rPr>
      </w:pPr>
    </w:p>
    <w:p w14:paraId="1481B539" w14:textId="77777777" w:rsidR="00642EC6" w:rsidRDefault="00642EC6" w:rsidP="00642EC6">
      <w:pPr>
        <w:pStyle w:val="boxedsummary"/>
        <w:pBdr>
          <w:bottom w:val="single" w:sz="6" w:space="17" w:color="auto"/>
        </w:pBdr>
        <w:tabs>
          <w:tab w:val="left" w:pos="900"/>
        </w:tabs>
        <w:spacing w:after="0" w:line="312" w:lineRule="auto"/>
      </w:pPr>
      <w:r>
        <w:t xml:space="preserve">This mechanism can also assist with the vetting of referral providers to ensure that a standard of quality services is provided for the region. The role of ensuring quality of services, as well as appropriate service provision at referral sites, is important. PICs need to have some idea of the quality of care at any referral provider. Furthermore there is little </w:t>
      </w:r>
      <w:r>
        <w:lastRenderedPageBreak/>
        <w:t>follow up of care when patients return. This mechanism could assist PICs by looking into what mechanisms or institutions could help with the quality assessment process - for example creating a quality assessment checklist for returning OMRS patients. At referral sites that receive a substantial amount of OMR patients from several PICs (e.g. Fiji receiving OMR patients from Kiribati, Nauru and Tuvalu) it would be useful to have the presence of case managers (or clinical care coordinators). Case managers help improve the efficiency of the OMR process by reducing potentially long in-hospital stays, reduce costs, and improve patient comfort in a new country.</w:t>
      </w:r>
    </w:p>
    <w:p w14:paraId="4F11FBBC" w14:textId="77777777" w:rsidR="00642EC6" w:rsidRDefault="00642EC6" w:rsidP="00642EC6">
      <w:pPr>
        <w:pStyle w:val="boxedsummary"/>
        <w:pBdr>
          <w:bottom w:val="single" w:sz="6" w:space="17" w:color="auto"/>
        </w:pBdr>
        <w:tabs>
          <w:tab w:val="left" w:pos="900"/>
        </w:tabs>
        <w:spacing w:after="0" w:line="312" w:lineRule="auto"/>
      </w:pPr>
    </w:p>
    <w:p w14:paraId="5D44794E" w14:textId="77BA5047" w:rsidR="000225F0" w:rsidRPr="00280FCB" w:rsidRDefault="00DE02B8" w:rsidP="00642EC6">
      <w:pPr>
        <w:pStyle w:val="boxedsummary"/>
        <w:pBdr>
          <w:bottom w:val="single" w:sz="6" w:space="17" w:color="auto"/>
        </w:pBdr>
        <w:tabs>
          <w:tab w:val="clear" w:pos="6840"/>
          <w:tab w:val="left" w:pos="900"/>
        </w:tabs>
        <w:spacing w:after="0" w:line="312" w:lineRule="auto"/>
        <w:ind w:firstLine="0"/>
        <w:rPr>
          <w:rFonts w:asciiTheme="majorBidi" w:eastAsia="Malgun Gothic" w:hAnsiTheme="majorBidi" w:cstheme="majorBidi"/>
          <w:b/>
          <w:bCs/>
          <w:lang w:eastAsia="ko-KR"/>
        </w:rPr>
      </w:pPr>
      <w:r>
        <w:tab/>
      </w:r>
      <w:r w:rsidR="00642EC6">
        <w:t>This mechanism could assist with the creation of a preferred provider listing that can be shared with PICs for their choice of patient referral destination. This mechanism can monitor existing providers as well as scope emerging opportunities of referral sites. Furthermore, this mechanism could scope potential specialized services within the region for costs and quality, and support the regional provision of clinical services. This would lead to reduced travel costs for OMRS, help build the specialized clinical capacity of the region, and maintain flow of funds within the region - thus boosting economic activity.</w:t>
      </w:r>
      <w:r w:rsidR="00EE03D2">
        <w:t>.</w:t>
      </w:r>
    </w:p>
    <w:p w14:paraId="26EE8C70" w14:textId="77777777" w:rsidR="000225F0" w:rsidRPr="00280FCB" w:rsidRDefault="000225F0" w:rsidP="008F4DEE">
      <w:pPr>
        <w:spacing w:after="0" w:line="240" w:lineRule="auto"/>
        <w:rPr>
          <w:rFonts w:asciiTheme="majorBidi" w:eastAsia="Malgun Gothic" w:hAnsiTheme="majorBidi" w:cstheme="majorBidi"/>
          <w:b/>
          <w:bCs/>
          <w:lang w:eastAsia="ko-KR"/>
        </w:rPr>
      </w:pPr>
    </w:p>
    <w:p w14:paraId="2DDA512F" w14:textId="77777777" w:rsidR="006874D0" w:rsidRPr="00280FCB" w:rsidRDefault="006874D0" w:rsidP="008F4DEE">
      <w:pPr>
        <w:spacing w:after="0" w:line="240" w:lineRule="auto"/>
        <w:rPr>
          <w:rFonts w:asciiTheme="majorBidi" w:eastAsia="Malgun Gothic" w:hAnsiTheme="majorBidi" w:cstheme="majorBidi"/>
          <w:b/>
          <w:bCs/>
          <w:lang w:eastAsia="ko-KR"/>
        </w:rPr>
      </w:pPr>
    </w:p>
    <w:sectPr w:rsidR="006874D0" w:rsidRPr="00280FCB" w:rsidSect="00DE0827">
      <w:headerReference w:type="even" r:id="rId12"/>
      <w:headerReference w:type="default" r:id="rId13"/>
      <w:headerReference w:type="first" r:id="rId14"/>
      <w:footerReference w:type="first" r:id="rId15"/>
      <w:pgSz w:w="11907" w:h="16839" w:code="9"/>
      <w:pgMar w:top="720" w:right="1440" w:bottom="1440" w:left="1440"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370A09" w15:done="0"/>
  <w15:commentEx w15:paraId="7DEFA891" w15:done="0"/>
  <w15:commentEx w15:paraId="0BB1E834" w15:done="0"/>
  <w15:commentEx w15:paraId="4634D310" w15:done="0"/>
  <w15:commentEx w15:paraId="08C2C838" w15:done="0"/>
  <w15:commentEx w15:paraId="0564E4F8" w15:done="0"/>
  <w15:commentEx w15:paraId="65E8EDF0" w15:done="0"/>
  <w15:commentEx w15:paraId="1E7352B5" w15:done="0"/>
  <w15:commentEx w15:paraId="0A737862" w15:done="0"/>
  <w15:commentEx w15:paraId="6664B39E" w15:done="0"/>
  <w15:commentEx w15:paraId="2FF73DCB" w15:done="0"/>
  <w15:commentEx w15:paraId="7E7C11C0" w15:done="0"/>
  <w15:commentEx w15:paraId="3832DC1B" w15:done="0"/>
  <w15:commentEx w15:paraId="180FA60C" w15:done="0"/>
  <w15:commentEx w15:paraId="4D7682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370A09" w16cid:durableId="20976246"/>
  <w16cid:commentId w16cid:paraId="7DEFA891" w16cid:durableId="2090FAFD"/>
  <w16cid:commentId w16cid:paraId="0BB1E834" w16cid:durableId="20968B5B"/>
  <w16cid:commentId w16cid:paraId="4634D310" w16cid:durableId="2090FEED"/>
  <w16cid:commentId w16cid:paraId="08C2C838" w16cid:durableId="20910A3F"/>
  <w16cid:commentId w16cid:paraId="0564E4F8" w16cid:durableId="20910ADC"/>
  <w16cid:commentId w16cid:paraId="65E8EDF0" w16cid:durableId="2091088A"/>
  <w16cid:commentId w16cid:paraId="1E7352B5" w16cid:durableId="20911379"/>
  <w16cid:commentId w16cid:paraId="0A737862" w16cid:durableId="209111FF"/>
  <w16cid:commentId w16cid:paraId="6664B39E" w16cid:durableId="20976749"/>
  <w16cid:commentId w16cid:paraId="2FF73DCB" w16cid:durableId="2096A4F2"/>
  <w16cid:commentId w16cid:paraId="7E7C11C0" w16cid:durableId="2096B223"/>
  <w16cid:commentId w16cid:paraId="3832DC1B" w16cid:durableId="20976DA3"/>
  <w16cid:commentId w16cid:paraId="180FA60C" w16cid:durableId="20976BE3"/>
  <w16cid:commentId w16cid:paraId="4D768230" w16cid:durableId="20976E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46BE7F" w14:textId="77777777" w:rsidR="00286A41" w:rsidRDefault="00286A41" w:rsidP="00DC6979">
      <w:pPr>
        <w:spacing w:after="0" w:line="240" w:lineRule="auto"/>
      </w:pPr>
      <w:r>
        <w:separator/>
      </w:r>
    </w:p>
  </w:endnote>
  <w:endnote w:type="continuationSeparator" w:id="0">
    <w:p w14:paraId="47A5C58B" w14:textId="77777777" w:rsidR="00286A41" w:rsidRDefault="00286A41" w:rsidP="00DC6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Headings CS)">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54053" w14:textId="77777777" w:rsidR="009F28CF" w:rsidRDefault="009F28CF" w:rsidP="00BD60F7">
    <w:pPr>
      <w:pStyle w:val="Footer"/>
      <w:pBdr>
        <w:top w:val="single" w:sz="4" w:space="1" w:color="D9D9D9" w:themeColor="background1" w:themeShade="D9"/>
      </w:pBdr>
      <w:rPr>
        <w:b/>
        <w:bCs/>
      </w:rPr>
    </w:pPr>
  </w:p>
  <w:p w14:paraId="28016DD2" w14:textId="77777777" w:rsidR="009F28CF" w:rsidRDefault="009F28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C4A304" w14:textId="77777777" w:rsidR="00286A41" w:rsidRDefault="00286A41" w:rsidP="00DC6979">
      <w:pPr>
        <w:spacing w:after="0" w:line="240" w:lineRule="auto"/>
      </w:pPr>
      <w:r>
        <w:separator/>
      </w:r>
    </w:p>
  </w:footnote>
  <w:footnote w:type="continuationSeparator" w:id="0">
    <w:p w14:paraId="15A5D501" w14:textId="77777777" w:rsidR="00286A41" w:rsidRDefault="00286A41" w:rsidP="00DC69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A250DA" w14:textId="61072E46" w:rsidR="00DE0827" w:rsidRPr="00AB4135" w:rsidRDefault="00DE0827" w:rsidP="00DE0827">
    <w:pPr>
      <w:pStyle w:val="Header"/>
      <w:jc w:val="right"/>
      <w:rPr>
        <w:rFonts w:asciiTheme="majorBidi" w:hAnsiTheme="majorBidi" w:cstheme="majorBidi"/>
        <w:b/>
        <w:bCs/>
        <w:noProof/>
      </w:rPr>
    </w:pPr>
    <w:r>
      <w:rPr>
        <w:rFonts w:asciiTheme="majorBidi" w:hAnsiTheme="majorBidi" w:cstheme="majorBidi"/>
        <w:b/>
        <w:bCs/>
      </w:rPr>
      <w:t>PIC13/S7/3/Annex</w:t>
    </w:r>
    <w:r>
      <w:rPr>
        <w:rFonts w:asciiTheme="majorBidi" w:hAnsiTheme="majorBidi" w:cstheme="majorBidi"/>
        <w:b/>
        <w:bCs/>
      </w:rPr>
      <w:br/>
      <w:t>p</w:t>
    </w:r>
    <w:r w:rsidRPr="007608DB">
      <w:rPr>
        <w:rFonts w:asciiTheme="majorBidi" w:hAnsiTheme="majorBidi" w:cstheme="majorBidi"/>
        <w:b/>
        <w:bCs/>
      </w:rPr>
      <w:t xml:space="preserve">age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Pr>
        <w:rFonts w:asciiTheme="majorBidi" w:hAnsiTheme="majorBidi" w:cstheme="majorBidi"/>
        <w:b/>
        <w:bCs/>
        <w:noProof/>
      </w:rPr>
      <w:t>10</w:t>
    </w:r>
    <w:r w:rsidRPr="007608DB">
      <w:rPr>
        <w:rFonts w:asciiTheme="majorBidi" w:hAnsiTheme="majorBidi" w:cstheme="majorBidi"/>
        <w:b/>
        <w:bCs/>
        <w:noProof/>
      </w:rPr>
      <w:fldChar w:fldCharType="end"/>
    </w:r>
  </w:p>
  <w:p w14:paraId="509AF426" w14:textId="77777777" w:rsidR="009F28CF" w:rsidRDefault="009F28CF" w:rsidP="00BD60F7">
    <w:pPr>
      <w:pStyle w:val="Header"/>
      <w:rPr>
        <w:rFonts w:asciiTheme="majorBidi" w:hAnsiTheme="majorBidi" w:cstheme="majorBidi"/>
        <w:b/>
        <w:bCs/>
        <w:noProof/>
      </w:rPr>
    </w:pPr>
  </w:p>
  <w:p w14:paraId="63952394" w14:textId="77777777" w:rsidR="009F28CF" w:rsidRPr="007608DB" w:rsidRDefault="009F28CF" w:rsidP="00BD60F7">
    <w:pPr>
      <w:pStyle w:val="Header"/>
      <w:rPr>
        <w:rFonts w:asciiTheme="majorBidi" w:hAnsiTheme="majorBidi" w:cstheme="majorBidi"/>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62E08" w14:textId="3D87B2F5" w:rsidR="009F28CF" w:rsidRPr="007608DB" w:rsidRDefault="009F28CF" w:rsidP="00BD60F7">
    <w:pPr>
      <w:pStyle w:val="Header"/>
      <w:jc w:val="right"/>
      <w:rPr>
        <w:rFonts w:asciiTheme="majorBidi" w:hAnsiTheme="majorBidi" w:cstheme="majorBidi"/>
        <w:b/>
        <w:bCs/>
      </w:rPr>
    </w:pPr>
    <w:r>
      <w:rPr>
        <w:rFonts w:asciiTheme="majorBidi" w:hAnsiTheme="majorBidi" w:cstheme="majorBidi"/>
        <w:b/>
        <w:bCs/>
      </w:rPr>
      <w:t>PIC1</w:t>
    </w:r>
    <w:r w:rsidR="00DE0827">
      <w:rPr>
        <w:rFonts w:asciiTheme="majorBidi" w:hAnsiTheme="majorBidi" w:cstheme="majorBidi"/>
        <w:b/>
        <w:bCs/>
      </w:rPr>
      <w:t>3/S</w:t>
    </w:r>
    <w:r>
      <w:rPr>
        <w:rFonts w:asciiTheme="majorBidi" w:hAnsiTheme="majorBidi" w:cstheme="majorBidi"/>
        <w:b/>
        <w:bCs/>
      </w:rPr>
      <w:t>7</w:t>
    </w:r>
    <w:r w:rsidR="00DE0827">
      <w:rPr>
        <w:rFonts w:asciiTheme="majorBidi" w:hAnsiTheme="majorBidi" w:cstheme="majorBidi"/>
        <w:b/>
        <w:bCs/>
      </w:rPr>
      <w:t>/3/Annex</w:t>
    </w:r>
  </w:p>
  <w:p w14:paraId="4350A12D" w14:textId="77777777" w:rsidR="009F28CF" w:rsidRDefault="009F28CF" w:rsidP="00BD60F7">
    <w:pPr>
      <w:pStyle w:val="Header"/>
      <w:jc w:val="right"/>
      <w:rPr>
        <w:rFonts w:asciiTheme="majorBidi" w:hAnsiTheme="majorBidi" w:cstheme="majorBidi"/>
        <w:b/>
        <w:bCs/>
        <w:noProof/>
      </w:rPr>
    </w:pPr>
    <w:r>
      <w:rPr>
        <w:rFonts w:asciiTheme="majorBidi" w:hAnsiTheme="majorBidi" w:cstheme="majorBidi"/>
        <w:b/>
        <w:bCs/>
      </w:rPr>
      <w:t>p</w:t>
    </w:r>
    <w:r w:rsidRPr="007608DB">
      <w:rPr>
        <w:rFonts w:asciiTheme="majorBidi" w:hAnsiTheme="majorBidi" w:cstheme="majorBidi"/>
        <w:b/>
        <w:bCs/>
      </w:rPr>
      <w:t xml:space="preserve">age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7A10F9">
      <w:rPr>
        <w:rFonts w:asciiTheme="majorBidi" w:hAnsiTheme="majorBidi" w:cstheme="majorBidi"/>
        <w:b/>
        <w:bCs/>
        <w:noProof/>
      </w:rPr>
      <w:t>10</w:t>
    </w:r>
    <w:r w:rsidRPr="007608DB">
      <w:rPr>
        <w:rFonts w:asciiTheme="majorBidi" w:hAnsiTheme="majorBidi" w:cstheme="majorBidi"/>
        <w:b/>
        <w:bCs/>
        <w:noProof/>
      </w:rPr>
      <w:fldChar w:fldCharType="end"/>
    </w:r>
  </w:p>
  <w:p w14:paraId="07442500" w14:textId="77777777" w:rsidR="009F28CF" w:rsidRDefault="009F28CF" w:rsidP="00BD60F7">
    <w:pPr>
      <w:pStyle w:val="Header"/>
      <w:jc w:val="right"/>
      <w:rPr>
        <w:rFonts w:asciiTheme="majorBidi" w:hAnsiTheme="majorBidi" w:cstheme="majorBidi"/>
        <w:b/>
        <w:bCs/>
        <w:noProof/>
      </w:rPr>
    </w:pPr>
  </w:p>
  <w:p w14:paraId="5C4C28D2" w14:textId="77777777" w:rsidR="009F28CF" w:rsidRPr="007608DB" w:rsidRDefault="009F28CF" w:rsidP="00BD60F7">
    <w:pPr>
      <w:pStyle w:val="Header"/>
      <w:jc w:val="right"/>
      <w:rPr>
        <w:rFonts w:asciiTheme="majorBidi" w:hAnsiTheme="majorBidi" w:cstheme="majorBidi"/>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06CC4F" w14:textId="2741149F" w:rsidR="00B25584" w:rsidRDefault="006D009D" w:rsidP="006D009D">
    <w:pPr>
      <w:pStyle w:val="Header"/>
      <w:jc w:val="center"/>
    </w:pPr>
    <w:r>
      <w:rPr>
        <w:noProof/>
        <w:lang w:val="en-US" w:eastAsia="en-US"/>
      </w:rPr>
      <w:drawing>
        <wp:inline distT="0" distB="0" distL="0" distR="0" wp14:anchorId="06C0DE6C" wp14:editId="302193BA">
          <wp:extent cx="5392434" cy="1375575"/>
          <wp:effectExtent l="0" t="0" r="0" b="0"/>
          <wp:docPr id="3" name="Picture 3" descr="D:\Users\sealw\Desktop\PHMM\wetransfer-562e50\13 PHMM mainbanner 2019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sealw\Desktop\PHMM\wetransfer-562e50\13 PHMM mainbanner 2019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860" cy="137542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B641A"/>
    <w:multiLevelType w:val="hybridMultilevel"/>
    <w:tmpl w:val="27C2CBB2"/>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036282"/>
    <w:multiLevelType w:val="hybridMultilevel"/>
    <w:tmpl w:val="CD9C653A"/>
    <w:lvl w:ilvl="0" w:tplc="424CE132">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BE7783"/>
    <w:multiLevelType w:val="hybridMultilevel"/>
    <w:tmpl w:val="65FCD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62902"/>
    <w:multiLevelType w:val="hybridMultilevel"/>
    <w:tmpl w:val="F8B86A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A6F74AF"/>
    <w:multiLevelType w:val="hybridMultilevel"/>
    <w:tmpl w:val="35AA444A"/>
    <w:lvl w:ilvl="0" w:tplc="08090015">
      <w:start w:val="1"/>
      <w:numFmt w:val="upp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0AE05D0E"/>
    <w:multiLevelType w:val="hybridMultilevel"/>
    <w:tmpl w:val="A7DC2B82"/>
    <w:lvl w:ilvl="0" w:tplc="7BDAB8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020622"/>
    <w:multiLevelType w:val="hybridMultilevel"/>
    <w:tmpl w:val="E7FAF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406463"/>
    <w:multiLevelType w:val="hybridMultilevel"/>
    <w:tmpl w:val="05F833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nsid w:val="13E27F80"/>
    <w:multiLevelType w:val="multilevel"/>
    <w:tmpl w:val="68C0FED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5CB306E"/>
    <w:multiLevelType w:val="hybridMultilevel"/>
    <w:tmpl w:val="2E5E3E9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65560A5"/>
    <w:multiLevelType w:val="hybridMultilevel"/>
    <w:tmpl w:val="E2185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6590D36"/>
    <w:multiLevelType w:val="hybridMultilevel"/>
    <w:tmpl w:val="E0560620"/>
    <w:lvl w:ilvl="0" w:tplc="4A864F42">
      <w:start w:val="1"/>
      <w:numFmt w:val="bullet"/>
      <w:lvlText w:val="•"/>
      <w:lvlJc w:val="left"/>
      <w:pPr>
        <w:tabs>
          <w:tab w:val="num" w:pos="720"/>
        </w:tabs>
        <w:ind w:left="720" w:hanging="360"/>
      </w:pPr>
      <w:rPr>
        <w:rFonts w:ascii="Arial" w:hAnsi="Arial" w:hint="default"/>
      </w:rPr>
    </w:lvl>
    <w:lvl w:ilvl="1" w:tplc="00BC7D1E">
      <w:start w:val="1655"/>
      <w:numFmt w:val="bullet"/>
      <w:lvlText w:val="•"/>
      <w:lvlJc w:val="left"/>
      <w:pPr>
        <w:tabs>
          <w:tab w:val="num" w:pos="1440"/>
        </w:tabs>
        <w:ind w:left="1440" w:hanging="360"/>
      </w:pPr>
      <w:rPr>
        <w:rFonts w:ascii="Arial" w:hAnsi="Arial" w:hint="default"/>
      </w:rPr>
    </w:lvl>
    <w:lvl w:ilvl="2" w:tplc="72D27C2C" w:tentative="1">
      <w:start w:val="1"/>
      <w:numFmt w:val="bullet"/>
      <w:lvlText w:val="•"/>
      <w:lvlJc w:val="left"/>
      <w:pPr>
        <w:tabs>
          <w:tab w:val="num" w:pos="2160"/>
        </w:tabs>
        <w:ind w:left="2160" w:hanging="360"/>
      </w:pPr>
      <w:rPr>
        <w:rFonts w:ascii="Arial" w:hAnsi="Arial" w:hint="default"/>
      </w:rPr>
    </w:lvl>
    <w:lvl w:ilvl="3" w:tplc="46E2CF28" w:tentative="1">
      <w:start w:val="1"/>
      <w:numFmt w:val="bullet"/>
      <w:lvlText w:val="•"/>
      <w:lvlJc w:val="left"/>
      <w:pPr>
        <w:tabs>
          <w:tab w:val="num" w:pos="2880"/>
        </w:tabs>
        <w:ind w:left="2880" w:hanging="360"/>
      </w:pPr>
      <w:rPr>
        <w:rFonts w:ascii="Arial" w:hAnsi="Arial" w:hint="default"/>
      </w:rPr>
    </w:lvl>
    <w:lvl w:ilvl="4" w:tplc="DE3AD188" w:tentative="1">
      <w:start w:val="1"/>
      <w:numFmt w:val="bullet"/>
      <w:lvlText w:val="•"/>
      <w:lvlJc w:val="left"/>
      <w:pPr>
        <w:tabs>
          <w:tab w:val="num" w:pos="3600"/>
        </w:tabs>
        <w:ind w:left="3600" w:hanging="360"/>
      </w:pPr>
      <w:rPr>
        <w:rFonts w:ascii="Arial" w:hAnsi="Arial" w:hint="default"/>
      </w:rPr>
    </w:lvl>
    <w:lvl w:ilvl="5" w:tplc="D836140E" w:tentative="1">
      <w:start w:val="1"/>
      <w:numFmt w:val="bullet"/>
      <w:lvlText w:val="•"/>
      <w:lvlJc w:val="left"/>
      <w:pPr>
        <w:tabs>
          <w:tab w:val="num" w:pos="4320"/>
        </w:tabs>
        <w:ind w:left="4320" w:hanging="360"/>
      </w:pPr>
      <w:rPr>
        <w:rFonts w:ascii="Arial" w:hAnsi="Arial" w:hint="default"/>
      </w:rPr>
    </w:lvl>
    <w:lvl w:ilvl="6" w:tplc="CF8A9012" w:tentative="1">
      <w:start w:val="1"/>
      <w:numFmt w:val="bullet"/>
      <w:lvlText w:val="•"/>
      <w:lvlJc w:val="left"/>
      <w:pPr>
        <w:tabs>
          <w:tab w:val="num" w:pos="5040"/>
        </w:tabs>
        <w:ind w:left="5040" w:hanging="360"/>
      </w:pPr>
      <w:rPr>
        <w:rFonts w:ascii="Arial" w:hAnsi="Arial" w:hint="default"/>
      </w:rPr>
    </w:lvl>
    <w:lvl w:ilvl="7" w:tplc="653079AC" w:tentative="1">
      <w:start w:val="1"/>
      <w:numFmt w:val="bullet"/>
      <w:lvlText w:val="•"/>
      <w:lvlJc w:val="left"/>
      <w:pPr>
        <w:tabs>
          <w:tab w:val="num" w:pos="5760"/>
        </w:tabs>
        <w:ind w:left="5760" w:hanging="360"/>
      </w:pPr>
      <w:rPr>
        <w:rFonts w:ascii="Arial" w:hAnsi="Arial" w:hint="default"/>
      </w:rPr>
    </w:lvl>
    <w:lvl w:ilvl="8" w:tplc="1BF8678C" w:tentative="1">
      <w:start w:val="1"/>
      <w:numFmt w:val="bullet"/>
      <w:lvlText w:val="•"/>
      <w:lvlJc w:val="left"/>
      <w:pPr>
        <w:tabs>
          <w:tab w:val="num" w:pos="6480"/>
        </w:tabs>
        <w:ind w:left="6480" w:hanging="360"/>
      </w:pPr>
      <w:rPr>
        <w:rFonts w:ascii="Arial" w:hAnsi="Arial" w:hint="default"/>
      </w:rPr>
    </w:lvl>
  </w:abstractNum>
  <w:abstractNum w:abstractNumId="12">
    <w:nsid w:val="16806CDD"/>
    <w:multiLevelType w:val="hybridMultilevel"/>
    <w:tmpl w:val="716465C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1D2F3F55"/>
    <w:multiLevelType w:val="hybridMultilevel"/>
    <w:tmpl w:val="B6FECD52"/>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E8C28C4"/>
    <w:multiLevelType w:val="hybridMultilevel"/>
    <w:tmpl w:val="5A70E6B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F0E0A9D"/>
    <w:multiLevelType w:val="hybridMultilevel"/>
    <w:tmpl w:val="C07854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20D83729"/>
    <w:multiLevelType w:val="hybridMultilevel"/>
    <w:tmpl w:val="4F221F48"/>
    <w:lvl w:ilvl="0" w:tplc="8236BF12">
      <w:start w:val="1"/>
      <w:numFmt w:val="decimal"/>
      <w:lvlText w:val="%1."/>
      <w:lvlJc w:val="left"/>
      <w:pPr>
        <w:ind w:left="360" w:hanging="360"/>
      </w:pPr>
      <w:rPr>
        <w:rFonts w:hint="default"/>
        <w:b w:val="0"/>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7">
    <w:nsid w:val="24812107"/>
    <w:multiLevelType w:val="hybridMultilevel"/>
    <w:tmpl w:val="5DF033E2"/>
    <w:lvl w:ilvl="0" w:tplc="F040599A">
      <w:start w:val="1"/>
      <w:numFmt w:val="bullet"/>
      <w:lvlText w:val="•"/>
      <w:lvlJc w:val="left"/>
      <w:pPr>
        <w:tabs>
          <w:tab w:val="num" w:pos="360"/>
        </w:tabs>
        <w:ind w:left="360" w:hanging="360"/>
      </w:pPr>
      <w:rPr>
        <w:rFonts w:ascii="Arial" w:hAnsi="Arial" w:hint="default"/>
      </w:rPr>
    </w:lvl>
    <w:lvl w:ilvl="1" w:tplc="FD36CBB4">
      <w:start w:val="1"/>
      <w:numFmt w:val="bullet"/>
      <w:lvlText w:val="•"/>
      <w:lvlJc w:val="left"/>
      <w:pPr>
        <w:tabs>
          <w:tab w:val="num" w:pos="1080"/>
        </w:tabs>
        <w:ind w:left="1080" w:hanging="360"/>
      </w:pPr>
      <w:rPr>
        <w:rFonts w:ascii="Arial" w:hAnsi="Arial" w:hint="default"/>
      </w:rPr>
    </w:lvl>
    <w:lvl w:ilvl="2" w:tplc="5546C9E4" w:tentative="1">
      <w:start w:val="1"/>
      <w:numFmt w:val="bullet"/>
      <w:lvlText w:val="•"/>
      <w:lvlJc w:val="left"/>
      <w:pPr>
        <w:tabs>
          <w:tab w:val="num" w:pos="1800"/>
        </w:tabs>
        <w:ind w:left="1800" w:hanging="360"/>
      </w:pPr>
      <w:rPr>
        <w:rFonts w:ascii="Arial" w:hAnsi="Arial" w:hint="default"/>
      </w:rPr>
    </w:lvl>
    <w:lvl w:ilvl="3" w:tplc="C35E9D10" w:tentative="1">
      <w:start w:val="1"/>
      <w:numFmt w:val="bullet"/>
      <w:lvlText w:val="•"/>
      <w:lvlJc w:val="left"/>
      <w:pPr>
        <w:tabs>
          <w:tab w:val="num" w:pos="2520"/>
        </w:tabs>
        <w:ind w:left="2520" w:hanging="360"/>
      </w:pPr>
      <w:rPr>
        <w:rFonts w:ascii="Arial" w:hAnsi="Arial" w:hint="default"/>
      </w:rPr>
    </w:lvl>
    <w:lvl w:ilvl="4" w:tplc="DC0AF0A6" w:tentative="1">
      <w:start w:val="1"/>
      <w:numFmt w:val="bullet"/>
      <w:lvlText w:val="•"/>
      <w:lvlJc w:val="left"/>
      <w:pPr>
        <w:tabs>
          <w:tab w:val="num" w:pos="3240"/>
        </w:tabs>
        <w:ind w:left="3240" w:hanging="360"/>
      </w:pPr>
      <w:rPr>
        <w:rFonts w:ascii="Arial" w:hAnsi="Arial" w:hint="default"/>
      </w:rPr>
    </w:lvl>
    <w:lvl w:ilvl="5" w:tplc="C9F0A56C" w:tentative="1">
      <w:start w:val="1"/>
      <w:numFmt w:val="bullet"/>
      <w:lvlText w:val="•"/>
      <w:lvlJc w:val="left"/>
      <w:pPr>
        <w:tabs>
          <w:tab w:val="num" w:pos="3960"/>
        </w:tabs>
        <w:ind w:left="3960" w:hanging="360"/>
      </w:pPr>
      <w:rPr>
        <w:rFonts w:ascii="Arial" w:hAnsi="Arial" w:hint="default"/>
      </w:rPr>
    </w:lvl>
    <w:lvl w:ilvl="6" w:tplc="AFC816BC" w:tentative="1">
      <w:start w:val="1"/>
      <w:numFmt w:val="bullet"/>
      <w:lvlText w:val="•"/>
      <w:lvlJc w:val="left"/>
      <w:pPr>
        <w:tabs>
          <w:tab w:val="num" w:pos="4680"/>
        </w:tabs>
        <w:ind w:left="4680" w:hanging="360"/>
      </w:pPr>
      <w:rPr>
        <w:rFonts w:ascii="Arial" w:hAnsi="Arial" w:hint="default"/>
      </w:rPr>
    </w:lvl>
    <w:lvl w:ilvl="7" w:tplc="A5E483AE" w:tentative="1">
      <w:start w:val="1"/>
      <w:numFmt w:val="bullet"/>
      <w:lvlText w:val="•"/>
      <w:lvlJc w:val="left"/>
      <w:pPr>
        <w:tabs>
          <w:tab w:val="num" w:pos="5400"/>
        </w:tabs>
        <w:ind w:left="5400" w:hanging="360"/>
      </w:pPr>
      <w:rPr>
        <w:rFonts w:ascii="Arial" w:hAnsi="Arial" w:hint="default"/>
      </w:rPr>
    </w:lvl>
    <w:lvl w:ilvl="8" w:tplc="11704824" w:tentative="1">
      <w:start w:val="1"/>
      <w:numFmt w:val="bullet"/>
      <w:lvlText w:val="•"/>
      <w:lvlJc w:val="left"/>
      <w:pPr>
        <w:tabs>
          <w:tab w:val="num" w:pos="6120"/>
        </w:tabs>
        <w:ind w:left="6120" w:hanging="360"/>
      </w:pPr>
      <w:rPr>
        <w:rFonts w:ascii="Arial" w:hAnsi="Arial" w:hint="default"/>
      </w:rPr>
    </w:lvl>
  </w:abstractNum>
  <w:abstractNum w:abstractNumId="18">
    <w:nsid w:val="264E3F4C"/>
    <w:multiLevelType w:val="multilevel"/>
    <w:tmpl w:val="FC1C61A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8254C68"/>
    <w:multiLevelType w:val="hybridMultilevel"/>
    <w:tmpl w:val="E86ADCAC"/>
    <w:lvl w:ilvl="0" w:tplc="D0CEE3AC">
      <w:start w:val="4"/>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8D95115"/>
    <w:multiLevelType w:val="multilevel"/>
    <w:tmpl w:val="A616086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92B1A1B"/>
    <w:multiLevelType w:val="hybridMultilevel"/>
    <w:tmpl w:val="467A08AE"/>
    <w:lvl w:ilvl="0" w:tplc="61D6EC1C">
      <w:start w:val="6"/>
      <w:numFmt w:val="decimal"/>
      <w:lvlText w:val="%1."/>
      <w:lvlJc w:val="left"/>
      <w:pPr>
        <w:tabs>
          <w:tab w:val="num" w:pos="720"/>
        </w:tabs>
        <w:ind w:left="720" w:hanging="360"/>
      </w:pPr>
    </w:lvl>
    <w:lvl w:ilvl="1" w:tplc="97F2B918" w:tentative="1">
      <w:start w:val="1"/>
      <w:numFmt w:val="decimal"/>
      <w:lvlText w:val="%2."/>
      <w:lvlJc w:val="left"/>
      <w:pPr>
        <w:tabs>
          <w:tab w:val="num" w:pos="1440"/>
        </w:tabs>
        <w:ind w:left="1440" w:hanging="360"/>
      </w:pPr>
    </w:lvl>
    <w:lvl w:ilvl="2" w:tplc="6F407C1C" w:tentative="1">
      <w:start w:val="1"/>
      <w:numFmt w:val="decimal"/>
      <w:lvlText w:val="%3."/>
      <w:lvlJc w:val="left"/>
      <w:pPr>
        <w:tabs>
          <w:tab w:val="num" w:pos="2160"/>
        </w:tabs>
        <w:ind w:left="2160" w:hanging="360"/>
      </w:pPr>
    </w:lvl>
    <w:lvl w:ilvl="3" w:tplc="C1EAA194" w:tentative="1">
      <w:start w:val="1"/>
      <w:numFmt w:val="decimal"/>
      <w:lvlText w:val="%4."/>
      <w:lvlJc w:val="left"/>
      <w:pPr>
        <w:tabs>
          <w:tab w:val="num" w:pos="2880"/>
        </w:tabs>
        <w:ind w:left="2880" w:hanging="360"/>
      </w:pPr>
    </w:lvl>
    <w:lvl w:ilvl="4" w:tplc="13C60934" w:tentative="1">
      <w:start w:val="1"/>
      <w:numFmt w:val="decimal"/>
      <w:lvlText w:val="%5."/>
      <w:lvlJc w:val="left"/>
      <w:pPr>
        <w:tabs>
          <w:tab w:val="num" w:pos="3600"/>
        </w:tabs>
        <w:ind w:left="3600" w:hanging="360"/>
      </w:pPr>
    </w:lvl>
    <w:lvl w:ilvl="5" w:tplc="7C5C7058" w:tentative="1">
      <w:start w:val="1"/>
      <w:numFmt w:val="decimal"/>
      <w:lvlText w:val="%6."/>
      <w:lvlJc w:val="left"/>
      <w:pPr>
        <w:tabs>
          <w:tab w:val="num" w:pos="4320"/>
        </w:tabs>
        <w:ind w:left="4320" w:hanging="360"/>
      </w:pPr>
    </w:lvl>
    <w:lvl w:ilvl="6" w:tplc="64324C38" w:tentative="1">
      <w:start w:val="1"/>
      <w:numFmt w:val="decimal"/>
      <w:lvlText w:val="%7."/>
      <w:lvlJc w:val="left"/>
      <w:pPr>
        <w:tabs>
          <w:tab w:val="num" w:pos="5040"/>
        </w:tabs>
        <w:ind w:left="5040" w:hanging="360"/>
      </w:pPr>
    </w:lvl>
    <w:lvl w:ilvl="7" w:tplc="7070166E" w:tentative="1">
      <w:start w:val="1"/>
      <w:numFmt w:val="decimal"/>
      <w:lvlText w:val="%8."/>
      <w:lvlJc w:val="left"/>
      <w:pPr>
        <w:tabs>
          <w:tab w:val="num" w:pos="5760"/>
        </w:tabs>
        <w:ind w:left="5760" w:hanging="360"/>
      </w:pPr>
    </w:lvl>
    <w:lvl w:ilvl="8" w:tplc="DD9062D8" w:tentative="1">
      <w:start w:val="1"/>
      <w:numFmt w:val="decimal"/>
      <w:lvlText w:val="%9."/>
      <w:lvlJc w:val="left"/>
      <w:pPr>
        <w:tabs>
          <w:tab w:val="num" w:pos="6480"/>
        </w:tabs>
        <w:ind w:left="6480" w:hanging="360"/>
      </w:pPr>
    </w:lvl>
  </w:abstractNum>
  <w:abstractNum w:abstractNumId="22">
    <w:nsid w:val="2A0F41BC"/>
    <w:multiLevelType w:val="hybridMultilevel"/>
    <w:tmpl w:val="279E54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B6E5A1A"/>
    <w:multiLevelType w:val="hybridMultilevel"/>
    <w:tmpl w:val="783C33BC"/>
    <w:lvl w:ilvl="0" w:tplc="0D6AF51A">
      <w:numFmt w:val="bullet"/>
      <w:lvlText w:val=""/>
      <w:lvlJc w:val="left"/>
      <w:pPr>
        <w:ind w:left="720" w:hanging="360"/>
      </w:pPr>
      <w:rPr>
        <w:rFonts w:ascii="Symbol" w:eastAsia="Batang"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2CC66712"/>
    <w:multiLevelType w:val="hybridMultilevel"/>
    <w:tmpl w:val="26BA0E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2DBA7E39"/>
    <w:multiLevelType w:val="hybridMultilevel"/>
    <w:tmpl w:val="6AF23C90"/>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40854C5"/>
    <w:multiLevelType w:val="multilevel"/>
    <w:tmpl w:val="C40CB56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35540901"/>
    <w:multiLevelType w:val="hybridMultilevel"/>
    <w:tmpl w:val="B69C1DCC"/>
    <w:lvl w:ilvl="0" w:tplc="D682D1D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358C0C88"/>
    <w:multiLevelType w:val="hybridMultilevel"/>
    <w:tmpl w:val="B96E55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362267FB"/>
    <w:multiLevelType w:val="hybridMultilevel"/>
    <w:tmpl w:val="D08AD46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6261259"/>
    <w:multiLevelType w:val="hybridMultilevel"/>
    <w:tmpl w:val="22A0A246"/>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37556E58"/>
    <w:multiLevelType w:val="hybridMultilevel"/>
    <w:tmpl w:val="4D4016F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3B89413E"/>
    <w:multiLevelType w:val="hybridMultilevel"/>
    <w:tmpl w:val="645EF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1790368"/>
    <w:multiLevelType w:val="hybridMultilevel"/>
    <w:tmpl w:val="96B07282"/>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41D67FFA"/>
    <w:multiLevelType w:val="hybridMultilevel"/>
    <w:tmpl w:val="C96245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43DB79EA"/>
    <w:multiLevelType w:val="hybridMultilevel"/>
    <w:tmpl w:val="B49C4784"/>
    <w:lvl w:ilvl="0" w:tplc="04090003">
      <w:start w:val="1"/>
      <w:numFmt w:val="bullet"/>
      <w:lvlText w:val="o"/>
      <w:lvlJc w:val="left"/>
      <w:pPr>
        <w:ind w:left="1620" w:hanging="360"/>
      </w:pPr>
      <w:rPr>
        <w:rFonts w:ascii="Courier New" w:hAnsi="Courier New" w:cs="Courier New"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6">
    <w:nsid w:val="46974DB1"/>
    <w:multiLevelType w:val="hybridMultilevel"/>
    <w:tmpl w:val="8C02A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8813ACB"/>
    <w:multiLevelType w:val="hybridMultilevel"/>
    <w:tmpl w:val="976EEF9E"/>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4C0F1DB8"/>
    <w:multiLevelType w:val="hybridMultilevel"/>
    <w:tmpl w:val="B2584DDC"/>
    <w:lvl w:ilvl="0" w:tplc="1DA0DCD6">
      <w:start w:val="8"/>
      <w:numFmt w:val="bullet"/>
      <w:lvlText w:val=""/>
      <w:lvlJc w:val="left"/>
      <w:pPr>
        <w:ind w:left="720" w:hanging="360"/>
      </w:pPr>
      <w:rPr>
        <w:rFonts w:ascii="Symbol" w:eastAsia="Malgun Gothic"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4C7A29DE"/>
    <w:multiLevelType w:val="hybridMultilevel"/>
    <w:tmpl w:val="BE38FC3C"/>
    <w:lvl w:ilvl="0" w:tplc="04090001">
      <w:start w:val="1"/>
      <w:numFmt w:val="bullet"/>
      <w:lvlText w:val=""/>
      <w:lvlJc w:val="left"/>
      <w:pPr>
        <w:ind w:left="1102" w:hanging="360"/>
      </w:pPr>
      <w:rPr>
        <w:rFonts w:ascii="Symbol" w:hAnsi="Symbol" w:hint="default"/>
      </w:rPr>
    </w:lvl>
    <w:lvl w:ilvl="1" w:tplc="04090003" w:tentative="1">
      <w:start w:val="1"/>
      <w:numFmt w:val="bullet"/>
      <w:lvlText w:val="o"/>
      <w:lvlJc w:val="left"/>
      <w:pPr>
        <w:ind w:left="1822" w:hanging="360"/>
      </w:pPr>
      <w:rPr>
        <w:rFonts w:ascii="Courier New" w:hAnsi="Courier New" w:cs="Courier New" w:hint="default"/>
      </w:rPr>
    </w:lvl>
    <w:lvl w:ilvl="2" w:tplc="04090005" w:tentative="1">
      <w:start w:val="1"/>
      <w:numFmt w:val="bullet"/>
      <w:lvlText w:val=""/>
      <w:lvlJc w:val="left"/>
      <w:pPr>
        <w:ind w:left="2542" w:hanging="360"/>
      </w:pPr>
      <w:rPr>
        <w:rFonts w:ascii="Wingdings" w:hAnsi="Wingdings" w:hint="default"/>
      </w:rPr>
    </w:lvl>
    <w:lvl w:ilvl="3" w:tplc="04090001" w:tentative="1">
      <w:start w:val="1"/>
      <w:numFmt w:val="bullet"/>
      <w:lvlText w:val=""/>
      <w:lvlJc w:val="left"/>
      <w:pPr>
        <w:ind w:left="3262" w:hanging="360"/>
      </w:pPr>
      <w:rPr>
        <w:rFonts w:ascii="Symbol" w:hAnsi="Symbol" w:hint="default"/>
      </w:rPr>
    </w:lvl>
    <w:lvl w:ilvl="4" w:tplc="04090003" w:tentative="1">
      <w:start w:val="1"/>
      <w:numFmt w:val="bullet"/>
      <w:lvlText w:val="o"/>
      <w:lvlJc w:val="left"/>
      <w:pPr>
        <w:ind w:left="3982" w:hanging="360"/>
      </w:pPr>
      <w:rPr>
        <w:rFonts w:ascii="Courier New" w:hAnsi="Courier New" w:cs="Courier New" w:hint="default"/>
      </w:rPr>
    </w:lvl>
    <w:lvl w:ilvl="5" w:tplc="04090005" w:tentative="1">
      <w:start w:val="1"/>
      <w:numFmt w:val="bullet"/>
      <w:lvlText w:val=""/>
      <w:lvlJc w:val="left"/>
      <w:pPr>
        <w:ind w:left="4702" w:hanging="360"/>
      </w:pPr>
      <w:rPr>
        <w:rFonts w:ascii="Wingdings" w:hAnsi="Wingdings" w:hint="default"/>
      </w:rPr>
    </w:lvl>
    <w:lvl w:ilvl="6" w:tplc="04090001" w:tentative="1">
      <w:start w:val="1"/>
      <w:numFmt w:val="bullet"/>
      <w:lvlText w:val=""/>
      <w:lvlJc w:val="left"/>
      <w:pPr>
        <w:ind w:left="5422" w:hanging="360"/>
      </w:pPr>
      <w:rPr>
        <w:rFonts w:ascii="Symbol" w:hAnsi="Symbol" w:hint="default"/>
      </w:rPr>
    </w:lvl>
    <w:lvl w:ilvl="7" w:tplc="04090003" w:tentative="1">
      <w:start w:val="1"/>
      <w:numFmt w:val="bullet"/>
      <w:lvlText w:val="o"/>
      <w:lvlJc w:val="left"/>
      <w:pPr>
        <w:ind w:left="6142" w:hanging="360"/>
      </w:pPr>
      <w:rPr>
        <w:rFonts w:ascii="Courier New" w:hAnsi="Courier New" w:cs="Courier New" w:hint="default"/>
      </w:rPr>
    </w:lvl>
    <w:lvl w:ilvl="8" w:tplc="04090005" w:tentative="1">
      <w:start w:val="1"/>
      <w:numFmt w:val="bullet"/>
      <w:lvlText w:val=""/>
      <w:lvlJc w:val="left"/>
      <w:pPr>
        <w:ind w:left="6862" w:hanging="360"/>
      </w:pPr>
      <w:rPr>
        <w:rFonts w:ascii="Wingdings" w:hAnsi="Wingdings" w:hint="default"/>
      </w:rPr>
    </w:lvl>
  </w:abstractNum>
  <w:abstractNum w:abstractNumId="40">
    <w:nsid w:val="4CC45236"/>
    <w:multiLevelType w:val="hybridMultilevel"/>
    <w:tmpl w:val="6430DBA2"/>
    <w:lvl w:ilvl="0" w:tplc="552A90E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4E1D6513"/>
    <w:multiLevelType w:val="hybridMultilevel"/>
    <w:tmpl w:val="90849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507B329D"/>
    <w:multiLevelType w:val="hybridMultilevel"/>
    <w:tmpl w:val="381AA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38133D4"/>
    <w:multiLevelType w:val="hybridMultilevel"/>
    <w:tmpl w:val="C66A8812"/>
    <w:lvl w:ilvl="0" w:tplc="64627566">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56803EE0"/>
    <w:multiLevelType w:val="hybridMultilevel"/>
    <w:tmpl w:val="BDCE108C"/>
    <w:lvl w:ilvl="0" w:tplc="9F0AB38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58BD017F"/>
    <w:multiLevelType w:val="hybridMultilevel"/>
    <w:tmpl w:val="33BE512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598879EB"/>
    <w:multiLevelType w:val="hybridMultilevel"/>
    <w:tmpl w:val="F8463F1C"/>
    <w:lvl w:ilvl="0" w:tplc="04090011">
      <w:start w:val="1"/>
      <w:numFmt w:val="decimal"/>
      <w:lvlText w:val="%1)"/>
      <w:lvlJc w:val="left"/>
      <w:pPr>
        <w:ind w:left="720" w:hanging="360"/>
      </w:pPr>
    </w:lvl>
    <w:lvl w:ilvl="1" w:tplc="D5F22D1E" w:tentative="1">
      <w:start w:val="1"/>
      <w:numFmt w:val="decimal"/>
      <w:lvlText w:val="%2."/>
      <w:lvlJc w:val="left"/>
      <w:pPr>
        <w:tabs>
          <w:tab w:val="num" w:pos="1440"/>
        </w:tabs>
        <w:ind w:left="1440" w:hanging="360"/>
      </w:pPr>
    </w:lvl>
    <w:lvl w:ilvl="2" w:tplc="65304218" w:tentative="1">
      <w:start w:val="1"/>
      <w:numFmt w:val="decimal"/>
      <w:lvlText w:val="%3."/>
      <w:lvlJc w:val="left"/>
      <w:pPr>
        <w:tabs>
          <w:tab w:val="num" w:pos="2160"/>
        </w:tabs>
        <w:ind w:left="2160" w:hanging="360"/>
      </w:pPr>
    </w:lvl>
    <w:lvl w:ilvl="3" w:tplc="1AEE6B3C" w:tentative="1">
      <w:start w:val="1"/>
      <w:numFmt w:val="decimal"/>
      <w:lvlText w:val="%4."/>
      <w:lvlJc w:val="left"/>
      <w:pPr>
        <w:tabs>
          <w:tab w:val="num" w:pos="2880"/>
        </w:tabs>
        <w:ind w:left="2880" w:hanging="360"/>
      </w:pPr>
    </w:lvl>
    <w:lvl w:ilvl="4" w:tplc="670EFF56" w:tentative="1">
      <w:start w:val="1"/>
      <w:numFmt w:val="decimal"/>
      <w:lvlText w:val="%5."/>
      <w:lvlJc w:val="left"/>
      <w:pPr>
        <w:tabs>
          <w:tab w:val="num" w:pos="3600"/>
        </w:tabs>
        <w:ind w:left="3600" w:hanging="360"/>
      </w:pPr>
    </w:lvl>
    <w:lvl w:ilvl="5" w:tplc="39D4E07A" w:tentative="1">
      <w:start w:val="1"/>
      <w:numFmt w:val="decimal"/>
      <w:lvlText w:val="%6."/>
      <w:lvlJc w:val="left"/>
      <w:pPr>
        <w:tabs>
          <w:tab w:val="num" w:pos="4320"/>
        </w:tabs>
        <w:ind w:left="4320" w:hanging="360"/>
      </w:pPr>
    </w:lvl>
    <w:lvl w:ilvl="6" w:tplc="451A5DCC" w:tentative="1">
      <w:start w:val="1"/>
      <w:numFmt w:val="decimal"/>
      <w:lvlText w:val="%7."/>
      <w:lvlJc w:val="left"/>
      <w:pPr>
        <w:tabs>
          <w:tab w:val="num" w:pos="5040"/>
        </w:tabs>
        <w:ind w:left="5040" w:hanging="360"/>
      </w:pPr>
    </w:lvl>
    <w:lvl w:ilvl="7" w:tplc="C10A14E6" w:tentative="1">
      <w:start w:val="1"/>
      <w:numFmt w:val="decimal"/>
      <w:lvlText w:val="%8."/>
      <w:lvlJc w:val="left"/>
      <w:pPr>
        <w:tabs>
          <w:tab w:val="num" w:pos="5760"/>
        </w:tabs>
        <w:ind w:left="5760" w:hanging="360"/>
      </w:pPr>
    </w:lvl>
    <w:lvl w:ilvl="8" w:tplc="0178B918" w:tentative="1">
      <w:start w:val="1"/>
      <w:numFmt w:val="decimal"/>
      <w:lvlText w:val="%9."/>
      <w:lvlJc w:val="left"/>
      <w:pPr>
        <w:tabs>
          <w:tab w:val="num" w:pos="6480"/>
        </w:tabs>
        <w:ind w:left="6480" w:hanging="360"/>
      </w:pPr>
    </w:lvl>
  </w:abstractNum>
  <w:abstractNum w:abstractNumId="47">
    <w:nsid w:val="5B163348"/>
    <w:multiLevelType w:val="hybridMultilevel"/>
    <w:tmpl w:val="288CCA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5C090D91"/>
    <w:multiLevelType w:val="hybridMultilevel"/>
    <w:tmpl w:val="3BC8E8B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nsid w:val="62F052B6"/>
    <w:multiLevelType w:val="hybridMultilevel"/>
    <w:tmpl w:val="268C3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63155E82"/>
    <w:multiLevelType w:val="hybridMultilevel"/>
    <w:tmpl w:val="66B803B2"/>
    <w:lvl w:ilvl="0" w:tplc="27DCA0B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3980AEB"/>
    <w:multiLevelType w:val="hybridMultilevel"/>
    <w:tmpl w:val="316C8528"/>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63FE4B59"/>
    <w:multiLevelType w:val="hybridMultilevel"/>
    <w:tmpl w:val="E41CCA54"/>
    <w:lvl w:ilvl="0" w:tplc="2EDE851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67A04103"/>
    <w:multiLevelType w:val="hybridMultilevel"/>
    <w:tmpl w:val="8A823C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nsid w:val="67A32DE4"/>
    <w:multiLevelType w:val="hybridMultilevel"/>
    <w:tmpl w:val="B5D42AD0"/>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55">
    <w:nsid w:val="6A202AC8"/>
    <w:multiLevelType w:val="hybridMultilevel"/>
    <w:tmpl w:val="D05E46B6"/>
    <w:lvl w:ilvl="0" w:tplc="37B47F62">
      <w:start w:val="1"/>
      <w:numFmt w:val="decimal"/>
      <w:lvlText w:val="%1."/>
      <w:lvlJc w:val="left"/>
      <w:pPr>
        <w:tabs>
          <w:tab w:val="num" w:pos="720"/>
        </w:tabs>
        <w:ind w:left="720" w:hanging="360"/>
      </w:pPr>
    </w:lvl>
    <w:lvl w:ilvl="1" w:tplc="44AA9B62">
      <w:start w:val="4235"/>
      <w:numFmt w:val="bullet"/>
      <w:lvlText w:val="–"/>
      <w:lvlJc w:val="left"/>
      <w:pPr>
        <w:tabs>
          <w:tab w:val="num" w:pos="1440"/>
        </w:tabs>
        <w:ind w:left="1440" w:hanging="360"/>
      </w:pPr>
      <w:rPr>
        <w:rFonts w:ascii="Arial" w:hAnsi="Arial" w:hint="default"/>
      </w:rPr>
    </w:lvl>
    <w:lvl w:ilvl="2" w:tplc="AF6C4B12" w:tentative="1">
      <w:start w:val="1"/>
      <w:numFmt w:val="decimal"/>
      <w:lvlText w:val="%3."/>
      <w:lvlJc w:val="left"/>
      <w:pPr>
        <w:tabs>
          <w:tab w:val="num" w:pos="2160"/>
        </w:tabs>
        <w:ind w:left="2160" w:hanging="360"/>
      </w:pPr>
    </w:lvl>
    <w:lvl w:ilvl="3" w:tplc="6656508C" w:tentative="1">
      <w:start w:val="1"/>
      <w:numFmt w:val="decimal"/>
      <w:lvlText w:val="%4."/>
      <w:lvlJc w:val="left"/>
      <w:pPr>
        <w:tabs>
          <w:tab w:val="num" w:pos="2880"/>
        </w:tabs>
        <w:ind w:left="2880" w:hanging="360"/>
      </w:pPr>
    </w:lvl>
    <w:lvl w:ilvl="4" w:tplc="59C8AC6E" w:tentative="1">
      <w:start w:val="1"/>
      <w:numFmt w:val="decimal"/>
      <w:lvlText w:val="%5."/>
      <w:lvlJc w:val="left"/>
      <w:pPr>
        <w:tabs>
          <w:tab w:val="num" w:pos="3600"/>
        </w:tabs>
        <w:ind w:left="3600" w:hanging="360"/>
      </w:pPr>
    </w:lvl>
    <w:lvl w:ilvl="5" w:tplc="64964FC0" w:tentative="1">
      <w:start w:val="1"/>
      <w:numFmt w:val="decimal"/>
      <w:lvlText w:val="%6."/>
      <w:lvlJc w:val="left"/>
      <w:pPr>
        <w:tabs>
          <w:tab w:val="num" w:pos="4320"/>
        </w:tabs>
        <w:ind w:left="4320" w:hanging="360"/>
      </w:pPr>
    </w:lvl>
    <w:lvl w:ilvl="6" w:tplc="D16E1C7E" w:tentative="1">
      <w:start w:val="1"/>
      <w:numFmt w:val="decimal"/>
      <w:lvlText w:val="%7."/>
      <w:lvlJc w:val="left"/>
      <w:pPr>
        <w:tabs>
          <w:tab w:val="num" w:pos="5040"/>
        </w:tabs>
        <w:ind w:left="5040" w:hanging="360"/>
      </w:pPr>
    </w:lvl>
    <w:lvl w:ilvl="7" w:tplc="6CFEA584" w:tentative="1">
      <w:start w:val="1"/>
      <w:numFmt w:val="decimal"/>
      <w:lvlText w:val="%8."/>
      <w:lvlJc w:val="left"/>
      <w:pPr>
        <w:tabs>
          <w:tab w:val="num" w:pos="5760"/>
        </w:tabs>
        <w:ind w:left="5760" w:hanging="360"/>
      </w:pPr>
    </w:lvl>
    <w:lvl w:ilvl="8" w:tplc="219CAC98" w:tentative="1">
      <w:start w:val="1"/>
      <w:numFmt w:val="decimal"/>
      <w:lvlText w:val="%9."/>
      <w:lvlJc w:val="left"/>
      <w:pPr>
        <w:tabs>
          <w:tab w:val="num" w:pos="6480"/>
        </w:tabs>
        <w:ind w:left="6480" w:hanging="360"/>
      </w:pPr>
    </w:lvl>
  </w:abstractNum>
  <w:abstractNum w:abstractNumId="56">
    <w:nsid w:val="6B5024E4"/>
    <w:multiLevelType w:val="hybridMultilevel"/>
    <w:tmpl w:val="E16217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nsid w:val="6E627978"/>
    <w:multiLevelType w:val="hybridMultilevel"/>
    <w:tmpl w:val="B210B91C"/>
    <w:lvl w:ilvl="0" w:tplc="9BF81C8E">
      <w:start w:val="1"/>
      <w:numFmt w:val="upperLetter"/>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70E85528"/>
    <w:multiLevelType w:val="hybridMultilevel"/>
    <w:tmpl w:val="36B2D4F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nsid w:val="71367642"/>
    <w:multiLevelType w:val="hybridMultilevel"/>
    <w:tmpl w:val="46B84D2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nsid w:val="71A35B42"/>
    <w:multiLevelType w:val="hybridMultilevel"/>
    <w:tmpl w:val="5B483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72707AC9"/>
    <w:multiLevelType w:val="hybridMultilevel"/>
    <w:tmpl w:val="9C9ED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72740EA1"/>
    <w:multiLevelType w:val="hybridMultilevel"/>
    <w:tmpl w:val="E8B29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A9B632A"/>
    <w:multiLevelType w:val="hybridMultilevel"/>
    <w:tmpl w:val="0F20AC40"/>
    <w:lvl w:ilvl="0" w:tplc="EECEFAAA">
      <w:start w:val="1"/>
      <w:numFmt w:val="upperLetter"/>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nsid w:val="7AC228C9"/>
    <w:multiLevelType w:val="hybridMultilevel"/>
    <w:tmpl w:val="E4A05FE6"/>
    <w:lvl w:ilvl="0" w:tplc="6AD63168">
      <w:start w:val="1"/>
      <w:numFmt w:val="decimal"/>
      <w:lvlText w:val="%1."/>
      <w:lvlJc w:val="left"/>
      <w:pPr>
        <w:tabs>
          <w:tab w:val="num" w:pos="720"/>
        </w:tabs>
        <w:ind w:left="720" w:hanging="360"/>
      </w:pPr>
    </w:lvl>
    <w:lvl w:ilvl="1" w:tplc="D5F22D1E" w:tentative="1">
      <w:start w:val="1"/>
      <w:numFmt w:val="decimal"/>
      <w:lvlText w:val="%2."/>
      <w:lvlJc w:val="left"/>
      <w:pPr>
        <w:tabs>
          <w:tab w:val="num" w:pos="1440"/>
        </w:tabs>
        <w:ind w:left="1440" w:hanging="360"/>
      </w:pPr>
    </w:lvl>
    <w:lvl w:ilvl="2" w:tplc="65304218" w:tentative="1">
      <w:start w:val="1"/>
      <w:numFmt w:val="decimal"/>
      <w:lvlText w:val="%3."/>
      <w:lvlJc w:val="left"/>
      <w:pPr>
        <w:tabs>
          <w:tab w:val="num" w:pos="2160"/>
        </w:tabs>
        <w:ind w:left="2160" w:hanging="360"/>
      </w:pPr>
    </w:lvl>
    <w:lvl w:ilvl="3" w:tplc="1AEE6B3C" w:tentative="1">
      <w:start w:val="1"/>
      <w:numFmt w:val="decimal"/>
      <w:lvlText w:val="%4."/>
      <w:lvlJc w:val="left"/>
      <w:pPr>
        <w:tabs>
          <w:tab w:val="num" w:pos="2880"/>
        </w:tabs>
        <w:ind w:left="2880" w:hanging="360"/>
      </w:pPr>
    </w:lvl>
    <w:lvl w:ilvl="4" w:tplc="670EFF56" w:tentative="1">
      <w:start w:val="1"/>
      <w:numFmt w:val="decimal"/>
      <w:lvlText w:val="%5."/>
      <w:lvlJc w:val="left"/>
      <w:pPr>
        <w:tabs>
          <w:tab w:val="num" w:pos="3600"/>
        </w:tabs>
        <w:ind w:left="3600" w:hanging="360"/>
      </w:pPr>
    </w:lvl>
    <w:lvl w:ilvl="5" w:tplc="39D4E07A" w:tentative="1">
      <w:start w:val="1"/>
      <w:numFmt w:val="decimal"/>
      <w:lvlText w:val="%6."/>
      <w:lvlJc w:val="left"/>
      <w:pPr>
        <w:tabs>
          <w:tab w:val="num" w:pos="4320"/>
        </w:tabs>
        <w:ind w:left="4320" w:hanging="360"/>
      </w:pPr>
    </w:lvl>
    <w:lvl w:ilvl="6" w:tplc="451A5DCC" w:tentative="1">
      <w:start w:val="1"/>
      <w:numFmt w:val="decimal"/>
      <w:lvlText w:val="%7."/>
      <w:lvlJc w:val="left"/>
      <w:pPr>
        <w:tabs>
          <w:tab w:val="num" w:pos="5040"/>
        </w:tabs>
        <w:ind w:left="5040" w:hanging="360"/>
      </w:pPr>
    </w:lvl>
    <w:lvl w:ilvl="7" w:tplc="C10A14E6" w:tentative="1">
      <w:start w:val="1"/>
      <w:numFmt w:val="decimal"/>
      <w:lvlText w:val="%8."/>
      <w:lvlJc w:val="left"/>
      <w:pPr>
        <w:tabs>
          <w:tab w:val="num" w:pos="5760"/>
        </w:tabs>
        <w:ind w:left="5760" w:hanging="360"/>
      </w:pPr>
    </w:lvl>
    <w:lvl w:ilvl="8" w:tplc="0178B918" w:tentative="1">
      <w:start w:val="1"/>
      <w:numFmt w:val="decimal"/>
      <w:lvlText w:val="%9."/>
      <w:lvlJc w:val="left"/>
      <w:pPr>
        <w:tabs>
          <w:tab w:val="num" w:pos="6480"/>
        </w:tabs>
        <w:ind w:left="6480" w:hanging="360"/>
      </w:pPr>
    </w:lvl>
  </w:abstractNum>
  <w:abstractNum w:abstractNumId="65">
    <w:nsid w:val="7AED29AA"/>
    <w:multiLevelType w:val="hybridMultilevel"/>
    <w:tmpl w:val="3774B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nsid w:val="7B897786"/>
    <w:multiLevelType w:val="hybridMultilevel"/>
    <w:tmpl w:val="33BC0A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61"/>
  </w:num>
  <w:num w:numId="3">
    <w:abstractNumId w:val="65"/>
  </w:num>
  <w:num w:numId="4">
    <w:abstractNumId w:val="52"/>
  </w:num>
  <w:num w:numId="5">
    <w:abstractNumId w:val="10"/>
  </w:num>
  <w:num w:numId="6">
    <w:abstractNumId w:val="41"/>
  </w:num>
  <w:num w:numId="7">
    <w:abstractNumId w:val="54"/>
  </w:num>
  <w:num w:numId="8">
    <w:abstractNumId w:val="3"/>
  </w:num>
  <w:num w:numId="9">
    <w:abstractNumId w:val="0"/>
  </w:num>
  <w:num w:numId="10">
    <w:abstractNumId w:val="17"/>
  </w:num>
  <w:num w:numId="11">
    <w:abstractNumId w:val="33"/>
  </w:num>
  <w:num w:numId="12">
    <w:abstractNumId w:val="30"/>
  </w:num>
  <w:num w:numId="13">
    <w:abstractNumId w:val="51"/>
  </w:num>
  <w:num w:numId="14">
    <w:abstractNumId w:val="13"/>
  </w:num>
  <w:num w:numId="15">
    <w:abstractNumId w:val="11"/>
  </w:num>
  <w:num w:numId="16">
    <w:abstractNumId w:val="24"/>
  </w:num>
  <w:num w:numId="17">
    <w:abstractNumId w:val="42"/>
  </w:num>
  <w:num w:numId="18">
    <w:abstractNumId w:val="47"/>
  </w:num>
  <w:num w:numId="19">
    <w:abstractNumId w:val="49"/>
  </w:num>
  <w:num w:numId="20">
    <w:abstractNumId w:val="2"/>
  </w:num>
  <w:num w:numId="21">
    <w:abstractNumId w:val="60"/>
  </w:num>
  <w:num w:numId="22">
    <w:abstractNumId w:val="56"/>
  </w:num>
  <w:num w:numId="23">
    <w:abstractNumId w:val="27"/>
  </w:num>
  <w:num w:numId="24">
    <w:abstractNumId w:val="48"/>
  </w:num>
  <w:num w:numId="25">
    <w:abstractNumId w:val="12"/>
  </w:num>
  <w:num w:numId="26">
    <w:abstractNumId w:val="7"/>
  </w:num>
  <w:num w:numId="27">
    <w:abstractNumId w:val="59"/>
  </w:num>
  <w:num w:numId="28">
    <w:abstractNumId w:val="15"/>
  </w:num>
  <w:num w:numId="29">
    <w:abstractNumId w:val="31"/>
  </w:num>
  <w:num w:numId="30">
    <w:abstractNumId w:val="9"/>
  </w:num>
  <w:num w:numId="31">
    <w:abstractNumId w:val="14"/>
  </w:num>
  <w:num w:numId="32">
    <w:abstractNumId w:val="34"/>
  </w:num>
  <w:num w:numId="33">
    <w:abstractNumId w:val="4"/>
  </w:num>
  <w:num w:numId="34">
    <w:abstractNumId w:val="57"/>
  </w:num>
  <w:num w:numId="35">
    <w:abstractNumId w:val="63"/>
  </w:num>
  <w:num w:numId="36">
    <w:abstractNumId w:val="32"/>
  </w:num>
  <w:num w:numId="37">
    <w:abstractNumId w:val="39"/>
  </w:num>
  <w:num w:numId="38">
    <w:abstractNumId w:val="35"/>
  </w:num>
  <w:num w:numId="39">
    <w:abstractNumId w:val="36"/>
  </w:num>
  <w:num w:numId="40">
    <w:abstractNumId w:val="62"/>
  </w:num>
  <w:num w:numId="41">
    <w:abstractNumId w:val="19"/>
  </w:num>
  <w:num w:numId="42">
    <w:abstractNumId w:val="16"/>
  </w:num>
  <w:num w:numId="43">
    <w:abstractNumId w:val="8"/>
  </w:num>
  <w:num w:numId="44">
    <w:abstractNumId w:val="20"/>
  </w:num>
  <w:num w:numId="45">
    <w:abstractNumId w:val="18"/>
  </w:num>
  <w:num w:numId="46">
    <w:abstractNumId w:val="26"/>
  </w:num>
  <w:num w:numId="47">
    <w:abstractNumId w:val="53"/>
  </w:num>
  <w:num w:numId="48">
    <w:abstractNumId w:val="23"/>
  </w:num>
  <w:num w:numId="49">
    <w:abstractNumId w:val="44"/>
  </w:num>
  <w:num w:numId="50">
    <w:abstractNumId w:val="38"/>
  </w:num>
  <w:num w:numId="51">
    <w:abstractNumId w:val="64"/>
  </w:num>
  <w:num w:numId="52">
    <w:abstractNumId w:val="21"/>
  </w:num>
  <w:num w:numId="53">
    <w:abstractNumId w:val="55"/>
  </w:num>
  <w:num w:numId="54">
    <w:abstractNumId w:val="43"/>
  </w:num>
  <w:num w:numId="55">
    <w:abstractNumId w:val="1"/>
  </w:num>
  <w:num w:numId="56">
    <w:abstractNumId w:val="45"/>
  </w:num>
  <w:num w:numId="57">
    <w:abstractNumId w:val="5"/>
  </w:num>
  <w:num w:numId="58">
    <w:abstractNumId w:val="50"/>
  </w:num>
  <w:num w:numId="59">
    <w:abstractNumId w:val="46"/>
  </w:num>
  <w:num w:numId="60">
    <w:abstractNumId w:val="22"/>
  </w:num>
  <w:num w:numId="61">
    <w:abstractNumId w:val="66"/>
  </w:num>
  <w:num w:numId="62">
    <w:abstractNumId w:val="6"/>
  </w:num>
  <w:num w:numId="63">
    <w:abstractNumId w:val="25"/>
  </w:num>
  <w:num w:numId="64">
    <w:abstractNumId w:val="37"/>
  </w:num>
  <w:num w:numId="65">
    <w:abstractNumId w:val="29"/>
  </w:num>
  <w:num w:numId="66">
    <w:abstractNumId w:val="40"/>
  </w:num>
  <w:num w:numId="67">
    <w:abstractNumId w:val="5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1BED"/>
    <w:rsid w:val="000028D0"/>
    <w:rsid w:val="000035A9"/>
    <w:rsid w:val="00005284"/>
    <w:rsid w:val="00011807"/>
    <w:rsid w:val="0001385A"/>
    <w:rsid w:val="00014413"/>
    <w:rsid w:val="000161DF"/>
    <w:rsid w:val="00016E2B"/>
    <w:rsid w:val="00021180"/>
    <w:rsid w:val="000212BC"/>
    <w:rsid w:val="00021611"/>
    <w:rsid w:val="000225F0"/>
    <w:rsid w:val="000330E5"/>
    <w:rsid w:val="000357A1"/>
    <w:rsid w:val="00036E46"/>
    <w:rsid w:val="000411F6"/>
    <w:rsid w:val="0004524D"/>
    <w:rsid w:val="0004739D"/>
    <w:rsid w:val="00051326"/>
    <w:rsid w:val="000517AC"/>
    <w:rsid w:val="00053881"/>
    <w:rsid w:val="00053FDA"/>
    <w:rsid w:val="00057498"/>
    <w:rsid w:val="0005758A"/>
    <w:rsid w:val="00057746"/>
    <w:rsid w:val="000609B3"/>
    <w:rsid w:val="00060F4A"/>
    <w:rsid w:val="000622A3"/>
    <w:rsid w:val="0006351E"/>
    <w:rsid w:val="00063FDB"/>
    <w:rsid w:val="000646B3"/>
    <w:rsid w:val="000658E5"/>
    <w:rsid w:val="00065A23"/>
    <w:rsid w:val="00070C77"/>
    <w:rsid w:val="0007106D"/>
    <w:rsid w:val="00072074"/>
    <w:rsid w:val="0007208F"/>
    <w:rsid w:val="0007551E"/>
    <w:rsid w:val="00075B2E"/>
    <w:rsid w:val="00076586"/>
    <w:rsid w:val="00080A86"/>
    <w:rsid w:val="00080E73"/>
    <w:rsid w:val="00081EEF"/>
    <w:rsid w:val="00085516"/>
    <w:rsid w:val="0008603A"/>
    <w:rsid w:val="000865E3"/>
    <w:rsid w:val="00090851"/>
    <w:rsid w:val="00091380"/>
    <w:rsid w:val="00091DC6"/>
    <w:rsid w:val="00092D00"/>
    <w:rsid w:val="00093008"/>
    <w:rsid w:val="000933B7"/>
    <w:rsid w:val="000940E0"/>
    <w:rsid w:val="0009537E"/>
    <w:rsid w:val="000964EF"/>
    <w:rsid w:val="000A0417"/>
    <w:rsid w:val="000A1838"/>
    <w:rsid w:val="000A3107"/>
    <w:rsid w:val="000A41F8"/>
    <w:rsid w:val="000A4CC5"/>
    <w:rsid w:val="000A6500"/>
    <w:rsid w:val="000A7661"/>
    <w:rsid w:val="000B03DF"/>
    <w:rsid w:val="000B07B4"/>
    <w:rsid w:val="000B0DD4"/>
    <w:rsid w:val="000B22EA"/>
    <w:rsid w:val="000B2BA4"/>
    <w:rsid w:val="000B3376"/>
    <w:rsid w:val="000B683B"/>
    <w:rsid w:val="000C2427"/>
    <w:rsid w:val="000C441F"/>
    <w:rsid w:val="000C617B"/>
    <w:rsid w:val="000C6336"/>
    <w:rsid w:val="000D032C"/>
    <w:rsid w:val="000D1DAA"/>
    <w:rsid w:val="000D28B0"/>
    <w:rsid w:val="000D4B86"/>
    <w:rsid w:val="000D631C"/>
    <w:rsid w:val="000D664E"/>
    <w:rsid w:val="000D70E9"/>
    <w:rsid w:val="000E0139"/>
    <w:rsid w:val="000E0FE6"/>
    <w:rsid w:val="000E19CD"/>
    <w:rsid w:val="000E5212"/>
    <w:rsid w:val="000E6C33"/>
    <w:rsid w:val="000E7803"/>
    <w:rsid w:val="000F0A55"/>
    <w:rsid w:val="000F17EA"/>
    <w:rsid w:val="000F34F6"/>
    <w:rsid w:val="000F3F4C"/>
    <w:rsid w:val="000F5EF1"/>
    <w:rsid w:val="00100690"/>
    <w:rsid w:val="00103E25"/>
    <w:rsid w:val="0010585B"/>
    <w:rsid w:val="0010770D"/>
    <w:rsid w:val="00114B13"/>
    <w:rsid w:val="00120891"/>
    <w:rsid w:val="001214F0"/>
    <w:rsid w:val="001218CE"/>
    <w:rsid w:val="00124E49"/>
    <w:rsid w:val="00126794"/>
    <w:rsid w:val="00126D12"/>
    <w:rsid w:val="00130B78"/>
    <w:rsid w:val="00146AD8"/>
    <w:rsid w:val="001478F5"/>
    <w:rsid w:val="00147EC4"/>
    <w:rsid w:val="0015089F"/>
    <w:rsid w:val="00150E8C"/>
    <w:rsid w:val="00151D1A"/>
    <w:rsid w:val="00152E28"/>
    <w:rsid w:val="00154857"/>
    <w:rsid w:val="001549B8"/>
    <w:rsid w:val="001574CA"/>
    <w:rsid w:val="0015752E"/>
    <w:rsid w:val="001645ED"/>
    <w:rsid w:val="0016560C"/>
    <w:rsid w:val="001660FA"/>
    <w:rsid w:val="00166CD2"/>
    <w:rsid w:val="00166F39"/>
    <w:rsid w:val="00170ADA"/>
    <w:rsid w:val="00172B5F"/>
    <w:rsid w:val="00173C3D"/>
    <w:rsid w:val="00174D1C"/>
    <w:rsid w:val="001775FD"/>
    <w:rsid w:val="00181925"/>
    <w:rsid w:val="001922D5"/>
    <w:rsid w:val="00192CD9"/>
    <w:rsid w:val="0019449E"/>
    <w:rsid w:val="00195526"/>
    <w:rsid w:val="00197EA2"/>
    <w:rsid w:val="001A068D"/>
    <w:rsid w:val="001A0F5F"/>
    <w:rsid w:val="001A12DC"/>
    <w:rsid w:val="001A18B9"/>
    <w:rsid w:val="001A2492"/>
    <w:rsid w:val="001B034E"/>
    <w:rsid w:val="001B2385"/>
    <w:rsid w:val="001B53A5"/>
    <w:rsid w:val="001B595B"/>
    <w:rsid w:val="001B7326"/>
    <w:rsid w:val="001C034B"/>
    <w:rsid w:val="001C1778"/>
    <w:rsid w:val="001C26B3"/>
    <w:rsid w:val="001C3700"/>
    <w:rsid w:val="001C37CE"/>
    <w:rsid w:val="001C38F8"/>
    <w:rsid w:val="001C3F2E"/>
    <w:rsid w:val="001D1B94"/>
    <w:rsid w:val="001E06A5"/>
    <w:rsid w:val="001E2E4F"/>
    <w:rsid w:val="001E46F5"/>
    <w:rsid w:val="001E4A38"/>
    <w:rsid w:val="001F0594"/>
    <w:rsid w:val="001F1D88"/>
    <w:rsid w:val="001F3354"/>
    <w:rsid w:val="001F6C62"/>
    <w:rsid w:val="001F7017"/>
    <w:rsid w:val="002007E7"/>
    <w:rsid w:val="002101DE"/>
    <w:rsid w:val="00211607"/>
    <w:rsid w:val="002162C6"/>
    <w:rsid w:val="00220236"/>
    <w:rsid w:val="00220E92"/>
    <w:rsid w:val="00221229"/>
    <w:rsid w:val="00222AF5"/>
    <w:rsid w:val="0022338A"/>
    <w:rsid w:val="00223E04"/>
    <w:rsid w:val="00223F11"/>
    <w:rsid w:val="00226E91"/>
    <w:rsid w:val="0022780C"/>
    <w:rsid w:val="00232B56"/>
    <w:rsid w:val="00233022"/>
    <w:rsid w:val="0023352A"/>
    <w:rsid w:val="00233644"/>
    <w:rsid w:val="00251398"/>
    <w:rsid w:val="00251BFF"/>
    <w:rsid w:val="002564F0"/>
    <w:rsid w:val="00257D05"/>
    <w:rsid w:val="002604B9"/>
    <w:rsid w:val="00260F9A"/>
    <w:rsid w:val="00262450"/>
    <w:rsid w:val="00262AEA"/>
    <w:rsid w:val="00263E89"/>
    <w:rsid w:val="00265C4C"/>
    <w:rsid w:val="00266110"/>
    <w:rsid w:val="00266791"/>
    <w:rsid w:val="002677B3"/>
    <w:rsid w:val="00271E93"/>
    <w:rsid w:val="00271F27"/>
    <w:rsid w:val="0027335F"/>
    <w:rsid w:val="00274684"/>
    <w:rsid w:val="00274FBF"/>
    <w:rsid w:val="002750D1"/>
    <w:rsid w:val="00275836"/>
    <w:rsid w:val="0027646C"/>
    <w:rsid w:val="00276BC2"/>
    <w:rsid w:val="00280FCB"/>
    <w:rsid w:val="00281C02"/>
    <w:rsid w:val="00283F3D"/>
    <w:rsid w:val="002840E5"/>
    <w:rsid w:val="00286272"/>
    <w:rsid w:val="002862A3"/>
    <w:rsid w:val="00286473"/>
    <w:rsid w:val="00286A41"/>
    <w:rsid w:val="00287C2C"/>
    <w:rsid w:val="00290DA3"/>
    <w:rsid w:val="002916EE"/>
    <w:rsid w:val="002A0B3B"/>
    <w:rsid w:val="002A22F9"/>
    <w:rsid w:val="002A39EB"/>
    <w:rsid w:val="002A4128"/>
    <w:rsid w:val="002A5D02"/>
    <w:rsid w:val="002A6F1B"/>
    <w:rsid w:val="002B4367"/>
    <w:rsid w:val="002B4B36"/>
    <w:rsid w:val="002B643D"/>
    <w:rsid w:val="002B6ECD"/>
    <w:rsid w:val="002C24B4"/>
    <w:rsid w:val="002C32BC"/>
    <w:rsid w:val="002C47A5"/>
    <w:rsid w:val="002C5CEB"/>
    <w:rsid w:val="002D04EA"/>
    <w:rsid w:val="002D06E5"/>
    <w:rsid w:val="002D4A80"/>
    <w:rsid w:val="002D7683"/>
    <w:rsid w:val="002F1038"/>
    <w:rsid w:val="002F24BA"/>
    <w:rsid w:val="002F267B"/>
    <w:rsid w:val="002F2774"/>
    <w:rsid w:val="002F3C26"/>
    <w:rsid w:val="00303012"/>
    <w:rsid w:val="00303F03"/>
    <w:rsid w:val="003061E6"/>
    <w:rsid w:val="0030658B"/>
    <w:rsid w:val="003106E5"/>
    <w:rsid w:val="00314E6C"/>
    <w:rsid w:val="003160F4"/>
    <w:rsid w:val="00320BF8"/>
    <w:rsid w:val="00320D2D"/>
    <w:rsid w:val="00321839"/>
    <w:rsid w:val="00321B6E"/>
    <w:rsid w:val="00322119"/>
    <w:rsid w:val="003241C5"/>
    <w:rsid w:val="003262C1"/>
    <w:rsid w:val="00326EBC"/>
    <w:rsid w:val="003307C6"/>
    <w:rsid w:val="003318EA"/>
    <w:rsid w:val="003321CF"/>
    <w:rsid w:val="00332BF4"/>
    <w:rsid w:val="00333DE1"/>
    <w:rsid w:val="00341DFC"/>
    <w:rsid w:val="003437FC"/>
    <w:rsid w:val="0034453B"/>
    <w:rsid w:val="00345E46"/>
    <w:rsid w:val="00347141"/>
    <w:rsid w:val="003473FD"/>
    <w:rsid w:val="00347D57"/>
    <w:rsid w:val="00347D60"/>
    <w:rsid w:val="0035061F"/>
    <w:rsid w:val="00352346"/>
    <w:rsid w:val="003524DF"/>
    <w:rsid w:val="00352844"/>
    <w:rsid w:val="00361D92"/>
    <w:rsid w:val="0036272F"/>
    <w:rsid w:val="00363999"/>
    <w:rsid w:val="00363B5A"/>
    <w:rsid w:val="003647B9"/>
    <w:rsid w:val="00365487"/>
    <w:rsid w:val="003670B1"/>
    <w:rsid w:val="00367F8D"/>
    <w:rsid w:val="0037231D"/>
    <w:rsid w:val="00373184"/>
    <w:rsid w:val="00373585"/>
    <w:rsid w:val="0037460D"/>
    <w:rsid w:val="00380DF3"/>
    <w:rsid w:val="003848C6"/>
    <w:rsid w:val="00390B54"/>
    <w:rsid w:val="00391C32"/>
    <w:rsid w:val="0039427D"/>
    <w:rsid w:val="003970D2"/>
    <w:rsid w:val="003973A3"/>
    <w:rsid w:val="003977B0"/>
    <w:rsid w:val="003A18F3"/>
    <w:rsid w:val="003A5213"/>
    <w:rsid w:val="003A54DE"/>
    <w:rsid w:val="003A6E94"/>
    <w:rsid w:val="003A7A3E"/>
    <w:rsid w:val="003B0C3B"/>
    <w:rsid w:val="003B33B9"/>
    <w:rsid w:val="003B4268"/>
    <w:rsid w:val="003B465A"/>
    <w:rsid w:val="003B603E"/>
    <w:rsid w:val="003C029B"/>
    <w:rsid w:val="003C0D40"/>
    <w:rsid w:val="003C1B8C"/>
    <w:rsid w:val="003C3C25"/>
    <w:rsid w:val="003C76E3"/>
    <w:rsid w:val="003D00DA"/>
    <w:rsid w:val="003D0494"/>
    <w:rsid w:val="003D35A8"/>
    <w:rsid w:val="003D594F"/>
    <w:rsid w:val="003E5359"/>
    <w:rsid w:val="003E661C"/>
    <w:rsid w:val="003F13A5"/>
    <w:rsid w:val="003F1F6A"/>
    <w:rsid w:val="003F4CD0"/>
    <w:rsid w:val="003F782D"/>
    <w:rsid w:val="00403B84"/>
    <w:rsid w:val="00403CE6"/>
    <w:rsid w:val="0040421F"/>
    <w:rsid w:val="00405361"/>
    <w:rsid w:val="00412625"/>
    <w:rsid w:val="00413521"/>
    <w:rsid w:val="00422252"/>
    <w:rsid w:val="00424479"/>
    <w:rsid w:val="00424E69"/>
    <w:rsid w:val="0042627B"/>
    <w:rsid w:val="00434873"/>
    <w:rsid w:val="00434EC3"/>
    <w:rsid w:val="00436C80"/>
    <w:rsid w:val="00440011"/>
    <w:rsid w:val="0044045F"/>
    <w:rsid w:val="00441930"/>
    <w:rsid w:val="004425E6"/>
    <w:rsid w:val="004438C0"/>
    <w:rsid w:val="00453276"/>
    <w:rsid w:val="00457E6A"/>
    <w:rsid w:val="00461CDE"/>
    <w:rsid w:val="00465764"/>
    <w:rsid w:val="004657B5"/>
    <w:rsid w:val="00471432"/>
    <w:rsid w:val="004719D7"/>
    <w:rsid w:val="004748F0"/>
    <w:rsid w:val="00476267"/>
    <w:rsid w:val="0047652F"/>
    <w:rsid w:val="00476B78"/>
    <w:rsid w:val="004805A7"/>
    <w:rsid w:val="00482B13"/>
    <w:rsid w:val="00483A00"/>
    <w:rsid w:val="00483B3A"/>
    <w:rsid w:val="00487AA0"/>
    <w:rsid w:val="00491BEA"/>
    <w:rsid w:val="00492385"/>
    <w:rsid w:val="0049356C"/>
    <w:rsid w:val="00496AC7"/>
    <w:rsid w:val="004A1C60"/>
    <w:rsid w:val="004A2696"/>
    <w:rsid w:val="004A4826"/>
    <w:rsid w:val="004A6502"/>
    <w:rsid w:val="004B1395"/>
    <w:rsid w:val="004B32E7"/>
    <w:rsid w:val="004B3EA8"/>
    <w:rsid w:val="004B441F"/>
    <w:rsid w:val="004B5D52"/>
    <w:rsid w:val="004B6152"/>
    <w:rsid w:val="004B716B"/>
    <w:rsid w:val="004B78B6"/>
    <w:rsid w:val="004C3CA8"/>
    <w:rsid w:val="004C5D38"/>
    <w:rsid w:val="004D43AC"/>
    <w:rsid w:val="004D57E5"/>
    <w:rsid w:val="004E05DF"/>
    <w:rsid w:val="004E0DBC"/>
    <w:rsid w:val="004E1B5C"/>
    <w:rsid w:val="004E3C24"/>
    <w:rsid w:val="004E4609"/>
    <w:rsid w:val="004E480B"/>
    <w:rsid w:val="004E4A10"/>
    <w:rsid w:val="004E4A66"/>
    <w:rsid w:val="004E4B10"/>
    <w:rsid w:val="004F287C"/>
    <w:rsid w:val="004F34D5"/>
    <w:rsid w:val="004F540E"/>
    <w:rsid w:val="00500960"/>
    <w:rsid w:val="005036D4"/>
    <w:rsid w:val="0050422B"/>
    <w:rsid w:val="0050591B"/>
    <w:rsid w:val="00507F34"/>
    <w:rsid w:val="00516E7B"/>
    <w:rsid w:val="00523403"/>
    <w:rsid w:val="0052684A"/>
    <w:rsid w:val="00531A80"/>
    <w:rsid w:val="00533B65"/>
    <w:rsid w:val="00534D89"/>
    <w:rsid w:val="00534DFF"/>
    <w:rsid w:val="00544620"/>
    <w:rsid w:val="00545F61"/>
    <w:rsid w:val="0055144D"/>
    <w:rsid w:val="00551A4B"/>
    <w:rsid w:val="00552611"/>
    <w:rsid w:val="00552A13"/>
    <w:rsid w:val="00552AD4"/>
    <w:rsid w:val="00552C5F"/>
    <w:rsid w:val="00554818"/>
    <w:rsid w:val="00554C75"/>
    <w:rsid w:val="00556CF2"/>
    <w:rsid w:val="00560443"/>
    <w:rsid w:val="00560E73"/>
    <w:rsid w:val="00564AEE"/>
    <w:rsid w:val="00567814"/>
    <w:rsid w:val="005716B1"/>
    <w:rsid w:val="00573F62"/>
    <w:rsid w:val="00576E43"/>
    <w:rsid w:val="00581A40"/>
    <w:rsid w:val="00583853"/>
    <w:rsid w:val="0058665E"/>
    <w:rsid w:val="00586C8D"/>
    <w:rsid w:val="00587D82"/>
    <w:rsid w:val="00593489"/>
    <w:rsid w:val="00593BFB"/>
    <w:rsid w:val="005A1E01"/>
    <w:rsid w:val="005A32B9"/>
    <w:rsid w:val="005A4E0C"/>
    <w:rsid w:val="005A56F3"/>
    <w:rsid w:val="005A6E4E"/>
    <w:rsid w:val="005A7FB9"/>
    <w:rsid w:val="005B05E5"/>
    <w:rsid w:val="005B46C8"/>
    <w:rsid w:val="005B59F0"/>
    <w:rsid w:val="005C00F0"/>
    <w:rsid w:val="005C07C8"/>
    <w:rsid w:val="005C0EA0"/>
    <w:rsid w:val="005C32C7"/>
    <w:rsid w:val="005C395E"/>
    <w:rsid w:val="005C7BFC"/>
    <w:rsid w:val="005D0A39"/>
    <w:rsid w:val="005D1AAA"/>
    <w:rsid w:val="005D2ADF"/>
    <w:rsid w:val="005D4E10"/>
    <w:rsid w:val="005D6DD8"/>
    <w:rsid w:val="005D7D58"/>
    <w:rsid w:val="005E08CF"/>
    <w:rsid w:val="005E1A28"/>
    <w:rsid w:val="005E1E29"/>
    <w:rsid w:val="005F27E5"/>
    <w:rsid w:val="005F3FFE"/>
    <w:rsid w:val="005F425E"/>
    <w:rsid w:val="005F4720"/>
    <w:rsid w:val="005F5044"/>
    <w:rsid w:val="00600155"/>
    <w:rsid w:val="00603EAE"/>
    <w:rsid w:val="0060400F"/>
    <w:rsid w:val="0060482D"/>
    <w:rsid w:val="00605237"/>
    <w:rsid w:val="00605E6C"/>
    <w:rsid w:val="0060609D"/>
    <w:rsid w:val="0060633D"/>
    <w:rsid w:val="0060634A"/>
    <w:rsid w:val="006072DF"/>
    <w:rsid w:val="00610BF7"/>
    <w:rsid w:val="006116D8"/>
    <w:rsid w:val="006141D0"/>
    <w:rsid w:val="0061456F"/>
    <w:rsid w:val="00614F72"/>
    <w:rsid w:val="00615DD2"/>
    <w:rsid w:val="006164B3"/>
    <w:rsid w:val="00617D2F"/>
    <w:rsid w:val="006254AB"/>
    <w:rsid w:val="006259B0"/>
    <w:rsid w:val="00626A0B"/>
    <w:rsid w:val="00627F1C"/>
    <w:rsid w:val="0063532E"/>
    <w:rsid w:val="0063539E"/>
    <w:rsid w:val="00641176"/>
    <w:rsid w:val="00642EC6"/>
    <w:rsid w:val="006445F7"/>
    <w:rsid w:val="006457B3"/>
    <w:rsid w:val="0065394C"/>
    <w:rsid w:val="0065404F"/>
    <w:rsid w:val="006611E7"/>
    <w:rsid w:val="006639F5"/>
    <w:rsid w:val="00663B51"/>
    <w:rsid w:val="00665417"/>
    <w:rsid w:val="00666CCB"/>
    <w:rsid w:val="00667CD3"/>
    <w:rsid w:val="00671A13"/>
    <w:rsid w:val="00676860"/>
    <w:rsid w:val="00677F4D"/>
    <w:rsid w:val="00680679"/>
    <w:rsid w:val="006806D3"/>
    <w:rsid w:val="00681FAD"/>
    <w:rsid w:val="006840E1"/>
    <w:rsid w:val="00684A89"/>
    <w:rsid w:val="006874D0"/>
    <w:rsid w:val="00690A79"/>
    <w:rsid w:val="00693E06"/>
    <w:rsid w:val="00694B6C"/>
    <w:rsid w:val="00695A5C"/>
    <w:rsid w:val="006A1542"/>
    <w:rsid w:val="006A1B0C"/>
    <w:rsid w:val="006A4FC9"/>
    <w:rsid w:val="006A548B"/>
    <w:rsid w:val="006A6523"/>
    <w:rsid w:val="006A6B56"/>
    <w:rsid w:val="006B1200"/>
    <w:rsid w:val="006B23B6"/>
    <w:rsid w:val="006B4CDF"/>
    <w:rsid w:val="006B775B"/>
    <w:rsid w:val="006C0571"/>
    <w:rsid w:val="006C4067"/>
    <w:rsid w:val="006C6039"/>
    <w:rsid w:val="006C7BAE"/>
    <w:rsid w:val="006D009D"/>
    <w:rsid w:val="006D1795"/>
    <w:rsid w:val="006D6221"/>
    <w:rsid w:val="006D6440"/>
    <w:rsid w:val="006E21E8"/>
    <w:rsid w:val="006E2BB8"/>
    <w:rsid w:val="006E5BF7"/>
    <w:rsid w:val="006E6AD9"/>
    <w:rsid w:val="006E7CE0"/>
    <w:rsid w:val="006F105F"/>
    <w:rsid w:val="006F1744"/>
    <w:rsid w:val="006F45CE"/>
    <w:rsid w:val="006F49C8"/>
    <w:rsid w:val="006F6A45"/>
    <w:rsid w:val="00702B68"/>
    <w:rsid w:val="00705591"/>
    <w:rsid w:val="00705EF1"/>
    <w:rsid w:val="007071B0"/>
    <w:rsid w:val="00716A13"/>
    <w:rsid w:val="00717161"/>
    <w:rsid w:val="00720366"/>
    <w:rsid w:val="007205E4"/>
    <w:rsid w:val="00723D9C"/>
    <w:rsid w:val="00725401"/>
    <w:rsid w:val="00725C78"/>
    <w:rsid w:val="007277D6"/>
    <w:rsid w:val="0073118B"/>
    <w:rsid w:val="007319B0"/>
    <w:rsid w:val="00733B6D"/>
    <w:rsid w:val="0073529E"/>
    <w:rsid w:val="0074074F"/>
    <w:rsid w:val="007418C1"/>
    <w:rsid w:val="00741F24"/>
    <w:rsid w:val="007435EC"/>
    <w:rsid w:val="00743918"/>
    <w:rsid w:val="007450BD"/>
    <w:rsid w:val="00745304"/>
    <w:rsid w:val="00750A2F"/>
    <w:rsid w:val="007524AE"/>
    <w:rsid w:val="007537CE"/>
    <w:rsid w:val="00753F64"/>
    <w:rsid w:val="007547B3"/>
    <w:rsid w:val="00755F07"/>
    <w:rsid w:val="007568FF"/>
    <w:rsid w:val="007608DB"/>
    <w:rsid w:val="00761101"/>
    <w:rsid w:val="00762300"/>
    <w:rsid w:val="007638F1"/>
    <w:rsid w:val="0076562E"/>
    <w:rsid w:val="00767903"/>
    <w:rsid w:val="00767B8E"/>
    <w:rsid w:val="00767E13"/>
    <w:rsid w:val="0077280F"/>
    <w:rsid w:val="007729B2"/>
    <w:rsid w:val="00773B16"/>
    <w:rsid w:val="00774469"/>
    <w:rsid w:val="0077631D"/>
    <w:rsid w:val="00776FB8"/>
    <w:rsid w:val="00777BEF"/>
    <w:rsid w:val="0078171A"/>
    <w:rsid w:val="007829F0"/>
    <w:rsid w:val="00790D32"/>
    <w:rsid w:val="00790DF6"/>
    <w:rsid w:val="00790F67"/>
    <w:rsid w:val="007932A1"/>
    <w:rsid w:val="00793CD6"/>
    <w:rsid w:val="0079439A"/>
    <w:rsid w:val="007946E1"/>
    <w:rsid w:val="00794D56"/>
    <w:rsid w:val="007954EE"/>
    <w:rsid w:val="007973E4"/>
    <w:rsid w:val="007A10F9"/>
    <w:rsid w:val="007A182D"/>
    <w:rsid w:val="007A4F94"/>
    <w:rsid w:val="007A5D27"/>
    <w:rsid w:val="007B24D6"/>
    <w:rsid w:val="007B3322"/>
    <w:rsid w:val="007B3810"/>
    <w:rsid w:val="007B61BD"/>
    <w:rsid w:val="007C28BB"/>
    <w:rsid w:val="007C31CE"/>
    <w:rsid w:val="007C68DB"/>
    <w:rsid w:val="007C6B84"/>
    <w:rsid w:val="007C7C30"/>
    <w:rsid w:val="007D17E9"/>
    <w:rsid w:val="007D1A9B"/>
    <w:rsid w:val="007D27C0"/>
    <w:rsid w:val="007D2F1C"/>
    <w:rsid w:val="007D309B"/>
    <w:rsid w:val="007D39E2"/>
    <w:rsid w:val="007D3E21"/>
    <w:rsid w:val="007D4D2B"/>
    <w:rsid w:val="007D4F82"/>
    <w:rsid w:val="007D5236"/>
    <w:rsid w:val="007E01EB"/>
    <w:rsid w:val="007E10A6"/>
    <w:rsid w:val="007E3425"/>
    <w:rsid w:val="007E3E10"/>
    <w:rsid w:val="007E504D"/>
    <w:rsid w:val="007E604F"/>
    <w:rsid w:val="007E6CA0"/>
    <w:rsid w:val="007F02E0"/>
    <w:rsid w:val="007F1ADA"/>
    <w:rsid w:val="007F3CDE"/>
    <w:rsid w:val="007F6195"/>
    <w:rsid w:val="008023DD"/>
    <w:rsid w:val="00810147"/>
    <w:rsid w:val="00812D11"/>
    <w:rsid w:val="00816680"/>
    <w:rsid w:val="00822393"/>
    <w:rsid w:val="008223FB"/>
    <w:rsid w:val="008256AD"/>
    <w:rsid w:val="00830D79"/>
    <w:rsid w:val="00836E7B"/>
    <w:rsid w:val="0084043F"/>
    <w:rsid w:val="00840F33"/>
    <w:rsid w:val="008425E6"/>
    <w:rsid w:val="0084501E"/>
    <w:rsid w:val="00847AE7"/>
    <w:rsid w:val="00850418"/>
    <w:rsid w:val="00850E11"/>
    <w:rsid w:val="00852924"/>
    <w:rsid w:val="00852DE5"/>
    <w:rsid w:val="00854635"/>
    <w:rsid w:val="008555A9"/>
    <w:rsid w:val="00857632"/>
    <w:rsid w:val="00860860"/>
    <w:rsid w:val="00863C7D"/>
    <w:rsid w:val="00863FFB"/>
    <w:rsid w:val="00864CD7"/>
    <w:rsid w:val="00864FC7"/>
    <w:rsid w:val="00866D1B"/>
    <w:rsid w:val="00867406"/>
    <w:rsid w:val="00871239"/>
    <w:rsid w:val="00872251"/>
    <w:rsid w:val="00876DEC"/>
    <w:rsid w:val="00880048"/>
    <w:rsid w:val="008800EE"/>
    <w:rsid w:val="00884583"/>
    <w:rsid w:val="008871AB"/>
    <w:rsid w:val="00887580"/>
    <w:rsid w:val="00895A58"/>
    <w:rsid w:val="00897DAE"/>
    <w:rsid w:val="008A04B2"/>
    <w:rsid w:val="008A3A8C"/>
    <w:rsid w:val="008B005B"/>
    <w:rsid w:val="008B3ABF"/>
    <w:rsid w:val="008C100A"/>
    <w:rsid w:val="008C6101"/>
    <w:rsid w:val="008C6B20"/>
    <w:rsid w:val="008D1246"/>
    <w:rsid w:val="008D20CE"/>
    <w:rsid w:val="008D419F"/>
    <w:rsid w:val="008D506B"/>
    <w:rsid w:val="008D50FB"/>
    <w:rsid w:val="008D67A9"/>
    <w:rsid w:val="008D721E"/>
    <w:rsid w:val="008E0650"/>
    <w:rsid w:val="008E0E4B"/>
    <w:rsid w:val="008E201E"/>
    <w:rsid w:val="008E2620"/>
    <w:rsid w:val="008E2CBE"/>
    <w:rsid w:val="008F0665"/>
    <w:rsid w:val="008F0FAF"/>
    <w:rsid w:val="008F3C44"/>
    <w:rsid w:val="008F4DEE"/>
    <w:rsid w:val="008F5AF5"/>
    <w:rsid w:val="008F5BD6"/>
    <w:rsid w:val="008F683C"/>
    <w:rsid w:val="008F68B0"/>
    <w:rsid w:val="00900837"/>
    <w:rsid w:val="00902EE8"/>
    <w:rsid w:val="009065FC"/>
    <w:rsid w:val="00906AB8"/>
    <w:rsid w:val="00906EE6"/>
    <w:rsid w:val="0090737E"/>
    <w:rsid w:val="00912F4F"/>
    <w:rsid w:val="00913E4A"/>
    <w:rsid w:val="0092057B"/>
    <w:rsid w:val="009206E8"/>
    <w:rsid w:val="009222E1"/>
    <w:rsid w:val="00922580"/>
    <w:rsid w:val="00923F44"/>
    <w:rsid w:val="0093381D"/>
    <w:rsid w:val="00934FF4"/>
    <w:rsid w:val="00935B58"/>
    <w:rsid w:val="00936635"/>
    <w:rsid w:val="0094181C"/>
    <w:rsid w:val="00941A76"/>
    <w:rsid w:val="00941C5C"/>
    <w:rsid w:val="00945161"/>
    <w:rsid w:val="00950306"/>
    <w:rsid w:val="00951054"/>
    <w:rsid w:val="00951607"/>
    <w:rsid w:val="00952F18"/>
    <w:rsid w:val="0095462D"/>
    <w:rsid w:val="00954E16"/>
    <w:rsid w:val="00957A1B"/>
    <w:rsid w:val="00960423"/>
    <w:rsid w:val="0096117E"/>
    <w:rsid w:val="00961F20"/>
    <w:rsid w:val="00965DB5"/>
    <w:rsid w:val="009715F4"/>
    <w:rsid w:val="00971C9A"/>
    <w:rsid w:val="00972AB5"/>
    <w:rsid w:val="009742D3"/>
    <w:rsid w:val="00976A58"/>
    <w:rsid w:val="0098037B"/>
    <w:rsid w:val="0098086C"/>
    <w:rsid w:val="009830E0"/>
    <w:rsid w:val="0098525D"/>
    <w:rsid w:val="00986AF7"/>
    <w:rsid w:val="0098717E"/>
    <w:rsid w:val="00987475"/>
    <w:rsid w:val="00992E8A"/>
    <w:rsid w:val="0099405C"/>
    <w:rsid w:val="009A098F"/>
    <w:rsid w:val="009A160E"/>
    <w:rsid w:val="009A4279"/>
    <w:rsid w:val="009A46E8"/>
    <w:rsid w:val="009A59CE"/>
    <w:rsid w:val="009A73A8"/>
    <w:rsid w:val="009B03E6"/>
    <w:rsid w:val="009B048F"/>
    <w:rsid w:val="009B0C6A"/>
    <w:rsid w:val="009B6945"/>
    <w:rsid w:val="009C0117"/>
    <w:rsid w:val="009C34E2"/>
    <w:rsid w:val="009C60DD"/>
    <w:rsid w:val="009D182D"/>
    <w:rsid w:val="009D4270"/>
    <w:rsid w:val="009D6B41"/>
    <w:rsid w:val="009E0188"/>
    <w:rsid w:val="009E15A6"/>
    <w:rsid w:val="009E4CD1"/>
    <w:rsid w:val="009E71DE"/>
    <w:rsid w:val="009F12CB"/>
    <w:rsid w:val="009F2764"/>
    <w:rsid w:val="009F28CF"/>
    <w:rsid w:val="009F2D8F"/>
    <w:rsid w:val="009F6B84"/>
    <w:rsid w:val="009F7448"/>
    <w:rsid w:val="009F7CDF"/>
    <w:rsid w:val="00A0226E"/>
    <w:rsid w:val="00A0260E"/>
    <w:rsid w:val="00A03E5D"/>
    <w:rsid w:val="00A07142"/>
    <w:rsid w:val="00A1004D"/>
    <w:rsid w:val="00A10828"/>
    <w:rsid w:val="00A10969"/>
    <w:rsid w:val="00A115FB"/>
    <w:rsid w:val="00A11F36"/>
    <w:rsid w:val="00A17A13"/>
    <w:rsid w:val="00A222F7"/>
    <w:rsid w:val="00A2274B"/>
    <w:rsid w:val="00A22F96"/>
    <w:rsid w:val="00A232A0"/>
    <w:rsid w:val="00A247FB"/>
    <w:rsid w:val="00A27C2B"/>
    <w:rsid w:val="00A30DEA"/>
    <w:rsid w:val="00A32473"/>
    <w:rsid w:val="00A32EEE"/>
    <w:rsid w:val="00A33292"/>
    <w:rsid w:val="00A34DDA"/>
    <w:rsid w:val="00A36D4D"/>
    <w:rsid w:val="00A3748D"/>
    <w:rsid w:val="00A4075B"/>
    <w:rsid w:val="00A423E4"/>
    <w:rsid w:val="00A44415"/>
    <w:rsid w:val="00A45B5B"/>
    <w:rsid w:val="00A46A3B"/>
    <w:rsid w:val="00A516B6"/>
    <w:rsid w:val="00A53D52"/>
    <w:rsid w:val="00A53E09"/>
    <w:rsid w:val="00A54F98"/>
    <w:rsid w:val="00A553B1"/>
    <w:rsid w:val="00A60719"/>
    <w:rsid w:val="00A61CAD"/>
    <w:rsid w:val="00A63B38"/>
    <w:rsid w:val="00A7119E"/>
    <w:rsid w:val="00A719A8"/>
    <w:rsid w:val="00A71E8D"/>
    <w:rsid w:val="00A72F3C"/>
    <w:rsid w:val="00A769F4"/>
    <w:rsid w:val="00A80B11"/>
    <w:rsid w:val="00A80DEB"/>
    <w:rsid w:val="00A8205A"/>
    <w:rsid w:val="00A82AB2"/>
    <w:rsid w:val="00A852A5"/>
    <w:rsid w:val="00A87035"/>
    <w:rsid w:val="00A8726E"/>
    <w:rsid w:val="00A901AE"/>
    <w:rsid w:val="00A90B4C"/>
    <w:rsid w:val="00A91071"/>
    <w:rsid w:val="00A91787"/>
    <w:rsid w:val="00A91F13"/>
    <w:rsid w:val="00A927A2"/>
    <w:rsid w:val="00A92C9A"/>
    <w:rsid w:val="00A9317D"/>
    <w:rsid w:val="00A944AB"/>
    <w:rsid w:val="00A9629F"/>
    <w:rsid w:val="00AA248B"/>
    <w:rsid w:val="00AA281A"/>
    <w:rsid w:val="00AA284E"/>
    <w:rsid w:val="00AA444F"/>
    <w:rsid w:val="00AA5996"/>
    <w:rsid w:val="00AB22A3"/>
    <w:rsid w:val="00AB50EC"/>
    <w:rsid w:val="00AB6048"/>
    <w:rsid w:val="00AB634F"/>
    <w:rsid w:val="00AB7A37"/>
    <w:rsid w:val="00AC3E61"/>
    <w:rsid w:val="00AC4090"/>
    <w:rsid w:val="00AC4EFA"/>
    <w:rsid w:val="00AC65D8"/>
    <w:rsid w:val="00AD15A1"/>
    <w:rsid w:val="00AD1CEF"/>
    <w:rsid w:val="00AD614C"/>
    <w:rsid w:val="00AD7158"/>
    <w:rsid w:val="00AE064A"/>
    <w:rsid w:val="00AE0B9D"/>
    <w:rsid w:val="00AE2542"/>
    <w:rsid w:val="00AE2DA1"/>
    <w:rsid w:val="00AE3D1F"/>
    <w:rsid w:val="00AE3D4A"/>
    <w:rsid w:val="00AF008F"/>
    <w:rsid w:val="00AF250B"/>
    <w:rsid w:val="00AF2D2C"/>
    <w:rsid w:val="00AF339D"/>
    <w:rsid w:val="00AF5EAB"/>
    <w:rsid w:val="00AF651A"/>
    <w:rsid w:val="00AF7BC2"/>
    <w:rsid w:val="00AF7D97"/>
    <w:rsid w:val="00B00A00"/>
    <w:rsid w:val="00B01571"/>
    <w:rsid w:val="00B03AE3"/>
    <w:rsid w:val="00B045E9"/>
    <w:rsid w:val="00B06FF6"/>
    <w:rsid w:val="00B116BD"/>
    <w:rsid w:val="00B16EBF"/>
    <w:rsid w:val="00B22A55"/>
    <w:rsid w:val="00B23BA4"/>
    <w:rsid w:val="00B253BA"/>
    <w:rsid w:val="00B25584"/>
    <w:rsid w:val="00B30833"/>
    <w:rsid w:val="00B40C95"/>
    <w:rsid w:val="00B41229"/>
    <w:rsid w:val="00B51D77"/>
    <w:rsid w:val="00B53478"/>
    <w:rsid w:val="00B534F6"/>
    <w:rsid w:val="00B54302"/>
    <w:rsid w:val="00B54D30"/>
    <w:rsid w:val="00B55196"/>
    <w:rsid w:val="00B55DBB"/>
    <w:rsid w:val="00B56B20"/>
    <w:rsid w:val="00B5712A"/>
    <w:rsid w:val="00B63BCD"/>
    <w:rsid w:val="00B7104D"/>
    <w:rsid w:val="00B745E6"/>
    <w:rsid w:val="00B753A8"/>
    <w:rsid w:val="00B756A0"/>
    <w:rsid w:val="00B77724"/>
    <w:rsid w:val="00B81445"/>
    <w:rsid w:val="00B81FE0"/>
    <w:rsid w:val="00B83D71"/>
    <w:rsid w:val="00B8488C"/>
    <w:rsid w:val="00B86CB3"/>
    <w:rsid w:val="00B8751C"/>
    <w:rsid w:val="00B91ED7"/>
    <w:rsid w:val="00B9350E"/>
    <w:rsid w:val="00B9613D"/>
    <w:rsid w:val="00B96AA2"/>
    <w:rsid w:val="00BA4AE6"/>
    <w:rsid w:val="00BB1B66"/>
    <w:rsid w:val="00BB2C9A"/>
    <w:rsid w:val="00BB3414"/>
    <w:rsid w:val="00BB5003"/>
    <w:rsid w:val="00BB5E80"/>
    <w:rsid w:val="00BB6F86"/>
    <w:rsid w:val="00BC1569"/>
    <w:rsid w:val="00BC1573"/>
    <w:rsid w:val="00BC1918"/>
    <w:rsid w:val="00BC278F"/>
    <w:rsid w:val="00BC376B"/>
    <w:rsid w:val="00BC4651"/>
    <w:rsid w:val="00BC4B21"/>
    <w:rsid w:val="00BC5834"/>
    <w:rsid w:val="00BC684E"/>
    <w:rsid w:val="00BC6C16"/>
    <w:rsid w:val="00BD1D1A"/>
    <w:rsid w:val="00BD60F7"/>
    <w:rsid w:val="00BD6145"/>
    <w:rsid w:val="00BD7019"/>
    <w:rsid w:val="00BD73B8"/>
    <w:rsid w:val="00BD7C6E"/>
    <w:rsid w:val="00BD7D61"/>
    <w:rsid w:val="00BE1590"/>
    <w:rsid w:val="00BE1867"/>
    <w:rsid w:val="00BE209F"/>
    <w:rsid w:val="00BE23F9"/>
    <w:rsid w:val="00BE30F3"/>
    <w:rsid w:val="00BE69D8"/>
    <w:rsid w:val="00BE7A94"/>
    <w:rsid w:val="00BF40C2"/>
    <w:rsid w:val="00BF49FE"/>
    <w:rsid w:val="00BF6DE4"/>
    <w:rsid w:val="00C010A9"/>
    <w:rsid w:val="00C01D86"/>
    <w:rsid w:val="00C022E2"/>
    <w:rsid w:val="00C03A76"/>
    <w:rsid w:val="00C0641C"/>
    <w:rsid w:val="00C10B2A"/>
    <w:rsid w:val="00C113D5"/>
    <w:rsid w:val="00C127A5"/>
    <w:rsid w:val="00C139D7"/>
    <w:rsid w:val="00C15994"/>
    <w:rsid w:val="00C15CCD"/>
    <w:rsid w:val="00C201A3"/>
    <w:rsid w:val="00C2157E"/>
    <w:rsid w:val="00C22942"/>
    <w:rsid w:val="00C2451C"/>
    <w:rsid w:val="00C2550B"/>
    <w:rsid w:val="00C26D63"/>
    <w:rsid w:val="00C27D76"/>
    <w:rsid w:val="00C313CF"/>
    <w:rsid w:val="00C31B96"/>
    <w:rsid w:val="00C35B22"/>
    <w:rsid w:val="00C37BB5"/>
    <w:rsid w:val="00C41786"/>
    <w:rsid w:val="00C4392E"/>
    <w:rsid w:val="00C43941"/>
    <w:rsid w:val="00C43B4C"/>
    <w:rsid w:val="00C43C81"/>
    <w:rsid w:val="00C441C5"/>
    <w:rsid w:val="00C44851"/>
    <w:rsid w:val="00C45DF3"/>
    <w:rsid w:val="00C47CF4"/>
    <w:rsid w:val="00C50E39"/>
    <w:rsid w:val="00C52D2A"/>
    <w:rsid w:val="00C52D57"/>
    <w:rsid w:val="00C539AE"/>
    <w:rsid w:val="00C60C20"/>
    <w:rsid w:val="00C628A6"/>
    <w:rsid w:val="00C64CA0"/>
    <w:rsid w:val="00C64D9B"/>
    <w:rsid w:val="00C65BE4"/>
    <w:rsid w:val="00C67B3B"/>
    <w:rsid w:val="00C67BC2"/>
    <w:rsid w:val="00C70FA9"/>
    <w:rsid w:val="00C726BD"/>
    <w:rsid w:val="00C75699"/>
    <w:rsid w:val="00C823D2"/>
    <w:rsid w:val="00C82C4F"/>
    <w:rsid w:val="00C82C57"/>
    <w:rsid w:val="00C84208"/>
    <w:rsid w:val="00C8701F"/>
    <w:rsid w:val="00C91B85"/>
    <w:rsid w:val="00C94587"/>
    <w:rsid w:val="00C97A6C"/>
    <w:rsid w:val="00C97F3A"/>
    <w:rsid w:val="00CA043F"/>
    <w:rsid w:val="00CA0761"/>
    <w:rsid w:val="00CA0B89"/>
    <w:rsid w:val="00CA1E25"/>
    <w:rsid w:val="00CA254A"/>
    <w:rsid w:val="00CA3FC5"/>
    <w:rsid w:val="00CA450D"/>
    <w:rsid w:val="00CA4A9C"/>
    <w:rsid w:val="00CA5750"/>
    <w:rsid w:val="00CA5BD1"/>
    <w:rsid w:val="00CA6AD8"/>
    <w:rsid w:val="00CB105A"/>
    <w:rsid w:val="00CB52D0"/>
    <w:rsid w:val="00CB533C"/>
    <w:rsid w:val="00CB6676"/>
    <w:rsid w:val="00CC032B"/>
    <w:rsid w:val="00CC03AE"/>
    <w:rsid w:val="00CC1B34"/>
    <w:rsid w:val="00CC2C94"/>
    <w:rsid w:val="00CC44FE"/>
    <w:rsid w:val="00CC7A88"/>
    <w:rsid w:val="00CD0B05"/>
    <w:rsid w:val="00CD0B4C"/>
    <w:rsid w:val="00CD10FF"/>
    <w:rsid w:val="00CD19E2"/>
    <w:rsid w:val="00CD3A22"/>
    <w:rsid w:val="00CD3AA4"/>
    <w:rsid w:val="00CD6746"/>
    <w:rsid w:val="00CE1B17"/>
    <w:rsid w:val="00CE424A"/>
    <w:rsid w:val="00CE7B0E"/>
    <w:rsid w:val="00CF1ACA"/>
    <w:rsid w:val="00CF2C6C"/>
    <w:rsid w:val="00CF7FA4"/>
    <w:rsid w:val="00CF7FD5"/>
    <w:rsid w:val="00D009EE"/>
    <w:rsid w:val="00D01C91"/>
    <w:rsid w:val="00D04D3F"/>
    <w:rsid w:val="00D05A0A"/>
    <w:rsid w:val="00D06392"/>
    <w:rsid w:val="00D075B5"/>
    <w:rsid w:val="00D077DC"/>
    <w:rsid w:val="00D07958"/>
    <w:rsid w:val="00D07D63"/>
    <w:rsid w:val="00D12492"/>
    <w:rsid w:val="00D13542"/>
    <w:rsid w:val="00D15499"/>
    <w:rsid w:val="00D2070F"/>
    <w:rsid w:val="00D20EDA"/>
    <w:rsid w:val="00D226EA"/>
    <w:rsid w:val="00D22A5C"/>
    <w:rsid w:val="00D2428A"/>
    <w:rsid w:val="00D26ECF"/>
    <w:rsid w:val="00D30966"/>
    <w:rsid w:val="00D3274E"/>
    <w:rsid w:val="00D37451"/>
    <w:rsid w:val="00D42355"/>
    <w:rsid w:val="00D43F7B"/>
    <w:rsid w:val="00D44B2A"/>
    <w:rsid w:val="00D46BE1"/>
    <w:rsid w:val="00D54483"/>
    <w:rsid w:val="00D64E74"/>
    <w:rsid w:val="00D65003"/>
    <w:rsid w:val="00D6625D"/>
    <w:rsid w:val="00D7108F"/>
    <w:rsid w:val="00D7181A"/>
    <w:rsid w:val="00D71E8D"/>
    <w:rsid w:val="00D73296"/>
    <w:rsid w:val="00D756DC"/>
    <w:rsid w:val="00D75D0A"/>
    <w:rsid w:val="00D807CE"/>
    <w:rsid w:val="00D82A06"/>
    <w:rsid w:val="00D8425C"/>
    <w:rsid w:val="00D8783A"/>
    <w:rsid w:val="00D87861"/>
    <w:rsid w:val="00D916A4"/>
    <w:rsid w:val="00D91DCB"/>
    <w:rsid w:val="00D92E1E"/>
    <w:rsid w:val="00D963F8"/>
    <w:rsid w:val="00D970B0"/>
    <w:rsid w:val="00DA1381"/>
    <w:rsid w:val="00DA1B39"/>
    <w:rsid w:val="00DA377A"/>
    <w:rsid w:val="00DA3C9C"/>
    <w:rsid w:val="00DA42EB"/>
    <w:rsid w:val="00DB30C3"/>
    <w:rsid w:val="00DB3BF9"/>
    <w:rsid w:val="00DB4033"/>
    <w:rsid w:val="00DB58C8"/>
    <w:rsid w:val="00DC31D4"/>
    <w:rsid w:val="00DC3B0F"/>
    <w:rsid w:val="00DC495E"/>
    <w:rsid w:val="00DC5471"/>
    <w:rsid w:val="00DC5C8C"/>
    <w:rsid w:val="00DC6979"/>
    <w:rsid w:val="00DC79DA"/>
    <w:rsid w:val="00DD24F3"/>
    <w:rsid w:val="00DD403E"/>
    <w:rsid w:val="00DD6ECF"/>
    <w:rsid w:val="00DD75DC"/>
    <w:rsid w:val="00DD7AA6"/>
    <w:rsid w:val="00DE02B8"/>
    <w:rsid w:val="00DE0827"/>
    <w:rsid w:val="00DE10E8"/>
    <w:rsid w:val="00DE230A"/>
    <w:rsid w:val="00DF0311"/>
    <w:rsid w:val="00DF2BE6"/>
    <w:rsid w:val="00DF47D9"/>
    <w:rsid w:val="00DF4899"/>
    <w:rsid w:val="00DF4C30"/>
    <w:rsid w:val="00DF6BDD"/>
    <w:rsid w:val="00E0099C"/>
    <w:rsid w:val="00E00FC2"/>
    <w:rsid w:val="00E0259B"/>
    <w:rsid w:val="00E030AE"/>
    <w:rsid w:val="00E031A0"/>
    <w:rsid w:val="00E03591"/>
    <w:rsid w:val="00E043AB"/>
    <w:rsid w:val="00E05DA3"/>
    <w:rsid w:val="00E07875"/>
    <w:rsid w:val="00E10E28"/>
    <w:rsid w:val="00E12868"/>
    <w:rsid w:val="00E1319B"/>
    <w:rsid w:val="00E15AB1"/>
    <w:rsid w:val="00E1799B"/>
    <w:rsid w:val="00E226BB"/>
    <w:rsid w:val="00E22EB9"/>
    <w:rsid w:val="00E23290"/>
    <w:rsid w:val="00E23A3B"/>
    <w:rsid w:val="00E25688"/>
    <w:rsid w:val="00E25DB7"/>
    <w:rsid w:val="00E2631E"/>
    <w:rsid w:val="00E278C2"/>
    <w:rsid w:val="00E30BC6"/>
    <w:rsid w:val="00E31C5D"/>
    <w:rsid w:val="00E340F8"/>
    <w:rsid w:val="00E369BD"/>
    <w:rsid w:val="00E370C2"/>
    <w:rsid w:val="00E41043"/>
    <w:rsid w:val="00E466BF"/>
    <w:rsid w:val="00E46DBC"/>
    <w:rsid w:val="00E54245"/>
    <w:rsid w:val="00E550EF"/>
    <w:rsid w:val="00E55C2E"/>
    <w:rsid w:val="00E56467"/>
    <w:rsid w:val="00E63A82"/>
    <w:rsid w:val="00E65F4A"/>
    <w:rsid w:val="00E71EE6"/>
    <w:rsid w:val="00E72467"/>
    <w:rsid w:val="00E73830"/>
    <w:rsid w:val="00E753DE"/>
    <w:rsid w:val="00E75AD7"/>
    <w:rsid w:val="00E75ECB"/>
    <w:rsid w:val="00E81E99"/>
    <w:rsid w:val="00E832C4"/>
    <w:rsid w:val="00E83E95"/>
    <w:rsid w:val="00E85962"/>
    <w:rsid w:val="00E85C25"/>
    <w:rsid w:val="00E91BE1"/>
    <w:rsid w:val="00E94522"/>
    <w:rsid w:val="00E94C9A"/>
    <w:rsid w:val="00E957C1"/>
    <w:rsid w:val="00E96551"/>
    <w:rsid w:val="00E97ED3"/>
    <w:rsid w:val="00EA0C0C"/>
    <w:rsid w:val="00EA1882"/>
    <w:rsid w:val="00EA1D48"/>
    <w:rsid w:val="00EA2E7E"/>
    <w:rsid w:val="00EA665F"/>
    <w:rsid w:val="00EA79CF"/>
    <w:rsid w:val="00EA7FE4"/>
    <w:rsid w:val="00EB272F"/>
    <w:rsid w:val="00EB5D62"/>
    <w:rsid w:val="00EB5E48"/>
    <w:rsid w:val="00EB7D27"/>
    <w:rsid w:val="00EC054E"/>
    <w:rsid w:val="00EC22C0"/>
    <w:rsid w:val="00EC49F1"/>
    <w:rsid w:val="00EC517B"/>
    <w:rsid w:val="00EC54BF"/>
    <w:rsid w:val="00EC5BE6"/>
    <w:rsid w:val="00EC5C03"/>
    <w:rsid w:val="00EC5FB2"/>
    <w:rsid w:val="00ED21F8"/>
    <w:rsid w:val="00ED5551"/>
    <w:rsid w:val="00ED6BD9"/>
    <w:rsid w:val="00ED6E3B"/>
    <w:rsid w:val="00ED7727"/>
    <w:rsid w:val="00EE03D2"/>
    <w:rsid w:val="00EE0444"/>
    <w:rsid w:val="00EE06EB"/>
    <w:rsid w:val="00EE0872"/>
    <w:rsid w:val="00EE5246"/>
    <w:rsid w:val="00EF09BF"/>
    <w:rsid w:val="00EF1FAC"/>
    <w:rsid w:val="00EF2848"/>
    <w:rsid w:val="00EF3FDE"/>
    <w:rsid w:val="00EF6C25"/>
    <w:rsid w:val="00EF6DE0"/>
    <w:rsid w:val="00EF787D"/>
    <w:rsid w:val="00F00714"/>
    <w:rsid w:val="00F027BA"/>
    <w:rsid w:val="00F02F32"/>
    <w:rsid w:val="00F0325C"/>
    <w:rsid w:val="00F04613"/>
    <w:rsid w:val="00F0554E"/>
    <w:rsid w:val="00F10C93"/>
    <w:rsid w:val="00F10E73"/>
    <w:rsid w:val="00F10E8D"/>
    <w:rsid w:val="00F15276"/>
    <w:rsid w:val="00F16BA1"/>
    <w:rsid w:val="00F17625"/>
    <w:rsid w:val="00F17707"/>
    <w:rsid w:val="00F1784C"/>
    <w:rsid w:val="00F22253"/>
    <w:rsid w:val="00F23014"/>
    <w:rsid w:val="00F2381F"/>
    <w:rsid w:val="00F23826"/>
    <w:rsid w:val="00F2643F"/>
    <w:rsid w:val="00F270E8"/>
    <w:rsid w:val="00F3114C"/>
    <w:rsid w:val="00F323B3"/>
    <w:rsid w:val="00F3701C"/>
    <w:rsid w:val="00F46035"/>
    <w:rsid w:val="00F51510"/>
    <w:rsid w:val="00F537DE"/>
    <w:rsid w:val="00F53B2C"/>
    <w:rsid w:val="00F546D1"/>
    <w:rsid w:val="00F6151D"/>
    <w:rsid w:val="00F627C1"/>
    <w:rsid w:val="00F62D8F"/>
    <w:rsid w:val="00F66613"/>
    <w:rsid w:val="00F7177C"/>
    <w:rsid w:val="00F7242D"/>
    <w:rsid w:val="00F8038A"/>
    <w:rsid w:val="00F83EA7"/>
    <w:rsid w:val="00F85C8A"/>
    <w:rsid w:val="00F90259"/>
    <w:rsid w:val="00F91642"/>
    <w:rsid w:val="00F92F3E"/>
    <w:rsid w:val="00F93BC7"/>
    <w:rsid w:val="00F965E6"/>
    <w:rsid w:val="00FA213A"/>
    <w:rsid w:val="00FB467B"/>
    <w:rsid w:val="00FB7B4C"/>
    <w:rsid w:val="00FB7E1D"/>
    <w:rsid w:val="00FC0600"/>
    <w:rsid w:val="00FC2009"/>
    <w:rsid w:val="00FC56D7"/>
    <w:rsid w:val="00FD0321"/>
    <w:rsid w:val="00FD2EFA"/>
    <w:rsid w:val="00FD3E74"/>
    <w:rsid w:val="00FD42D8"/>
    <w:rsid w:val="00FD550A"/>
    <w:rsid w:val="00FD5922"/>
    <w:rsid w:val="00FD65CA"/>
    <w:rsid w:val="00FD6725"/>
    <w:rsid w:val="00FD6B1F"/>
    <w:rsid w:val="00FD70FE"/>
    <w:rsid w:val="00FD7B2D"/>
    <w:rsid w:val="00FD7B4B"/>
    <w:rsid w:val="00FE1399"/>
    <w:rsid w:val="00FE3E25"/>
    <w:rsid w:val="00FE3FE4"/>
    <w:rsid w:val="00FE47B7"/>
    <w:rsid w:val="00FE53D5"/>
    <w:rsid w:val="00FE6391"/>
    <w:rsid w:val="00FE72CE"/>
    <w:rsid w:val="00FF1229"/>
    <w:rsid w:val="00FF18BE"/>
    <w:rsid w:val="00FF3173"/>
    <w:rsid w:val="00FF3209"/>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650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C25"/>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FE53D5"/>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EB7D27"/>
    <w:pPr>
      <w:keepNext/>
      <w:keepLines/>
      <w:spacing w:before="240"/>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FE53D5"/>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EB7D27"/>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customStyle="1" w:styleId="ListParagraphChar">
    <w:name w:val="List Paragraph Char"/>
    <w:basedOn w:val="DefaultParagraphFont"/>
    <w:link w:val="ListParagraph"/>
    <w:uiPriority w:val="34"/>
    <w:locked/>
    <w:rsid w:val="008F4DEE"/>
  </w:style>
  <w:style w:type="table" w:styleId="MediumShading2-Accent3">
    <w:name w:val="Medium Shading 2 Accent 3"/>
    <w:basedOn w:val="TableNormal"/>
    <w:uiPriority w:val="64"/>
    <w:rsid w:val="003F4CD0"/>
    <w:pPr>
      <w:spacing w:after="0" w:line="240" w:lineRule="auto"/>
    </w:pPr>
    <w:rPr>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266791"/>
    <w:pPr>
      <w:spacing w:after="0" w:line="240" w:lineRule="auto"/>
    </w:pPr>
    <w:rPr>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C25"/>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FE53D5"/>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EB7D27"/>
    <w:pPr>
      <w:keepNext/>
      <w:keepLines/>
      <w:spacing w:before="240"/>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FE53D5"/>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EB7D27"/>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customStyle="1" w:styleId="ListParagraphChar">
    <w:name w:val="List Paragraph Char"/>
    <w:basedOn w:val="DefaultParagraphFont"/>
    <w:link w:val="ListParagraph"/>
    <w:uiPriority w:val="34"/>
    <w:locked/>
    <w:rsid w:val="008F4DEE"/>
  </w:style>
  <w:style w:type="table" w:styleId="MediumShading2-Accent3">
    <w:name w:val="Medium Shading 2 Accent 3"/>
    <w:basedOn w:val="TableNormal"/>
    <w:uiPriority w:val="64"/>
    <w:rsid w:val="003F4CD0"/>
    <w:pPr>
      <w:spacing w:after="0" w:line="240" w:lineRule="auto"/>
    </w:pPr>
    <w:rPr>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266791"/>
    <w:pPr>
      <w:spacing w:after="0" w:line="240" w:lineRule="auto"/>
    </w:pPr>
    <w:rPr>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249003218">
      <w:bodyDiv w:val="1"/>
      <w:marLeft w:val="0"/>
      <w:marRight w:val="0"/>
      <w:marTop w:val="0"/>
      <w:marBottom w:val="0"/>
      <w:divBdr>
        <w:top w:val="none" w:sz="0" w:space="0" w:color="auto"/>
        <w:left w:val="none" w:sz="0" w:space="0" w:color="auto"/>
        <w:bottom w:val="none" w:sz="0" w:space="0" w:color="auto"/>
        <w:right w:val="none" w:sz="0" w:space="0" w:color="auto"/>
      </w:divBdr>
      <w:divsChild>
        <w:div w:id="468862023">
          <w:marLeft w:val="720"/>
          <w:marRight w:val="0"/>
          <w:marTop w:val="461"/>
          <w:marBottom w:val="0"/>
          <w:divBdr>
            <w:top w:val="none" w:sz="0" w:space="0" w:color="auto"/>
            <w:left w:val="none" w:sz="0" w:space="0" w:color="auto"/>
            <w:bottom w:val="none" w:sz="0" w:space="0" w:color="auto"/>
            <w:right w:val="none" w:sz="0" w:space="0" w:color="auto"/>
          </w:divBdr>
        </w:div>
        <w:div w:id="1169369115">
          <w:marLeft w:val="1454"/>
          <w:marRight w:val="0"/>
          <w:marTop w:val="96"/>
          <w:marBottom w:val="0"/>
          <w:divBdr>
            <w:top w:val="none" w:sz="0" w:space="0" w:color="auto"/>
            <w:left w:val="none" w:sz="0" w:space="0" w:color="auto"/>
            <w:bottom w:val="none" w:sz="0" w:space="0" w:color="auto"/>
            <w:right w:val="none" w:sz="0" w:space="0" w:color="auto"/>
          </w:divBdr>
        </w:div>
        <w:div w:id="1118059902">
          <w:marLeft w:val="1454"/>
          <w:marRight w:val="0"/>
          <w:marTop w:val="96"/>
          <w:marBottom w:val="0"/>
          <w:divBdr>
            <w:top w:val="none" w:sz="0" w:space="0" w:color="auto"/>
            <w:left w:val="none" w:sz="0" w:space="0" w:color="auto"/>
            <w:bottom w:val="none" w:sz="0" w:space="0" w:color="auto"/>
            <w:right w:val="none" w:sz="0" w:space="0" w:color="auto"/>
          </w:divBdr>
        </w:div>
        <w:div w:id="624120947">
          <w:marLeft w:val="1454"/>
          <w:marRight w:val="0"/>
          <w:marTop w:val="96"/>
          <w:marBottom w:val="0"/>
          <w:divBdr>
            <w:top w:val="none" w:sz="0" w:space="0" w:color="auto"/>
            <w:left w:val="none" w:sz="0" w:space="0" w:color="auto"/>
            <w:bottom w:val="none" w:sz="0" w:space="0" w:color="auto"/>
            <w:right w:val="none" w:sz="0" w:space="0" w:color="auto"/>
          </w:divBdr>
        </w:div>
        <w:div w:id="1038627647">
          <w:marLeft w:val="720"/>
          <w:marRight w:val="0"/>
          <w:marTop w:val="461"/>
          <w:marBottom w:val="0"/>
          <w:divBdr>
            <w:top w:val="none" w:sz="0" w:space="0" w:color="auto"/>
            <w:left w:val="none" w:sz="0" w:space="0" w:color="auto"/>
            <w:bottom w:val="none" w:sz="0" w:space="0" w:color="auto"/>
            <w:right w:val="none" w:sz="0" w:space="0" w:color="auto"/>
          </w:divBdr>
        </w:div>
      </w:divsChild>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462533867">
      <w:bodyDiv w:val="1"/>
      <w:marLeft w:val="0"/>
      <w:marRight w:val="0"/>
      <w:marTop w:val="0"/>
      <w:marBottom w:val="0"/>
      <w:divBdr>
        <w:top w:val="none" w:sz="0" w:space="0" w:color="auto"/>
        <w:left w:val="none" w:sz="0" w:space="0" w:color="auto"/>
        <w:bottom w:val="none" w:sz="0" w:space="0" w:color="auto"/>
        <w:right w:val="none" w:sz="0" w:space="0" w:color="auto"/>
      </w:divBdr>
      <w:divsChild>
        <w:div w:id="183828922">
          <w:marLeft w:val="720"/>
          <w:marRight w:val="0"/>
          <w:marTop w:val="461"/>
          <w:marBottom w:val="0"/>
          <w:divBdr>
            <w:top w:val="none" w:sz="0" w:space="0" w:color="auto"/>
            <w:left w:val="none" w:sz="0" w:space="0" w:color="auto"/>
            <w:bottom w:val="none" w:sz="0" w:space="0" w:color="auto"/>
            <w:right w:val="none" w:sz="0" w:space="0" w:color="auto"/>
          </w:divBdr>
        </w:div>
      </w:divsChild>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522550286">
          <w:marLeft w:val="547"/>
          <w:marRight w:val="0"/>
          <w:marTop w:val="200"/>
          <w:marBottom w:val="0"/>
          <w:divBdr>
            <w:top w:val="none" w:sz="0" w:space="0" w:color="auto"/>
            <w:left w:val="none" w:sz="0" w:space="0" w:color="auto"/>
            <w:bottom w:val="none" w:sz="0" w:space="0" w:color="auto"/>
            <w:right w:val="none" w:sz="0" w:space="0" w:color="auto"/>
          </w:divBdr>
        </w:div>
        <w:div w:id="450979418">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sChild>
    </w:div>
    <w:div w:id="1876234397">
      <w:bodyDiv w:val="1"/>
      <w:marLeft w:val="0"/>
      <w:marRight w:val="0"/>
      <w:marTop w:val="0"/>
      <w:marBottom w:val="0"/>
      <w:divBdr>
        <w:top w:val="none" w:sz="0" w:space="0" w:color="auto"/>
        <w:left w:val="none" w:sz="0" w:space="0" w:color="auto"/>
        <w:bottom w:val="none" w:sz="0" w:space="0" w:color="auto"/>
        <w:right w:val="none" w:sz="0" w:space="0" w:color="auto"/>
      </w:divBdr>
      <w:divsChild>
        <w:div w:id="553390537">
          <w:marLeft w:val="806"/>
          <w:marRight w:val="0"/>
          <w:marTop w:val="360"/>
          <w:marBottom w:val="0"/>
          <w:divBdr>
            <w:top w:val="none" w:sz="0" w:space="0" w:color="auto"/>
            <w:left w:val="none" w:sz="0" w:space="0" w:color="auto"/>
            <w:bottom w:val="none" w:sz="0" w:space="0" w:color="auto"/>
            <w:right w:val="none" w:sz="0" w:space="0" w:color="auto"/>
          </w:divBdr>
        </w:div>
        <w:div w:id="156463434">
          <w:marLeft w:val="806"/>
          <w:marRight w:val="0"/>
          <w:marTop w:val="360"/>
          <w:marBottom w:val="0"/>
          <w:divBdr>
            <w:top w:val="none" w:sz="0" w:space="0" w:color="auto"/>
            <w:left w:val="none" w:sz="0" w:space="0" w:color="auto"/>
            <w:bottom w:val="none" w:sz="0" w:space="0" w:color="auto"/>
            <w:right w:val="none" w:sz="0" w:space="0" w:color="auto"/>
          </w:divBdr>
        </w:div>
        <w:div w:id="201476427">
          <w:marLeft w:val="806"/>
          <w:marRight w:val="0"/>
          <w:marTop w:val="360"/>
          <w:marBottom w:val="0"/>
          <w:divBdr>
            <w:top w:val="none" w:sz="0" w:space="0" w:color="auto"/>
            <w:left w:val="none" w:sz="0" w:space="0" w:color="auto"/>
            <w:bottom w:val="none" w:sz="0" w:space="0" w:color="auto"/>
            <w:right w:val="none" w:sz="0" w:space="0" w:color="auto"/>
          </w:divBdr>
        </w:div>
        <w:div w:id="707267283">
          <w:marLeft w:val="806"/>
          <w:marRight w:val="0"/>
          <w:marTop w:val="360"/>
          <w:marBottom w:val="0"/>
          <w:divBdr>
            <w:top w:val="none" w:sz="0" w:space="0" w:color="auto"/>
            <w:left w:val="none" w:sz="0" w:space="0" w:color="auto"/>
            <w:bottom w:val="none" w:sz="0" w:space="0" w:color="auto"/>
            <w:right w:val="none" w:sz="0" w:space="0" w:color="auto"/>
          </w:divBdr>
        </w:div>
        <w:div w:id="2133590536">
          <w:marLeft w:val="806"/>
          <w:marRight w:val="0"/>
          <w:marTop w:val="360"/>
          <w:marBottom w:val="0"/>
          <w:divBdr>
            <w:top w:val="none" w:sz="0" w:space="0" w:color="auto"/>
            <w:left w:val="none" w:sz="0" w:space="0" w:color="auto"/>
            <w:bottom w:val="none" w:sz="0" w:space="0" w:color="auto"/>
            <w:right w:val="none" w:sz="0" w:space="0" w:color="auto"/>
          </w:divBdr>
        </w:div>
      </w:divsChild>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916861107">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00392405">
          <w:marLeft w:val="547"/>
          <w:marRight w:val="0"/>
          <w:marTop w:val="2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C6AA0C1F-7D4F-48AF-A3E9-083B75BE5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2885</Words>
  <Characters>16071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18919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ARCEOM</dc:creator>
  <cp:lastModifiedBy>SealW</cp:lastModifiedBy>
  <cp:revision>3</cp:revision>
  <cp:lastPrinted>2019-05-23T06:52:00Z</cp:lastPrinted>
  <dcterms:created xsi:type="dcterms:W3CDTF">2019-07-28T23:18:00Z</dcterms:created>
  <dcterms:modified xsi:type="dcterms:W3CDTF">2019-07-28T23:40:00Z</dcterms:modified>
</cp:coreProperties>
</file>